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98C10" w14:textId="12344231" w:rsidR="00B71CE3" w:rsidRPr="00843C6E" w:rsidRDefault="00B71CE3" w:rsidP="00B71CE3">
      <w:pPr>
        <w:tabs>
          <w:tab w:val="left" w:pos="1985"/>
        </w:tabs>
        <w:spacing w:after="120"/>
        <w:jc w:val="both"/>
        <w:rPr>
          <w:rFonts w:ascii="Arial" w:hAnsi="Arial" w:cs="Arial"/>
          <w:b/>
          <w:noProof/>
        </w:rPr>
      </w:pPr>
      <w:bookmarkStart w:id="0" w:name="Title"/>
      <w:bookmarkStart w:id="1" w:name="_Hlk143685447"/>
      <w:bookmarkEnd w:id="0"/>
      <w:r w:rsidRPr="00913BDD">
        <w:rPr>
          <w:rFonts w:ascii="Arial" w:hAnsi="Arial" w:cs="Arial"/>
          <w:b/>
          <w:noProof/>
          <w:lang w:val="en-US"/>
        </w:rPr>
        <w:t>3GPP TSG-RAN WG4 Meeting #</w:t>
      </w:r>
      <w:r>
        <w:rPr>
          <w:rFonts w:ascii="Arial" w:hAnsi="Arial" w:cs="Arial"/>
          <w:b/>
          <w:noProof/>
          <w:lang w:val="en-US"/>
        </w:rPr>
        <w:t xml:space="preserve">110bis </w:t>
      </w:r>
      <w:r>
        <w:rPr>
          <w:rFonts w:ascii="Arial" w:hAnsi="Arial" w:cs="Arial"/>
          <w:b/>
          <w:noProof/>
          <w:lang w:val="en-US"/>
        </w:rPr>
        <w:tab/>
      </w:r>
      <w:r>
        <w:rPr>
          <w:rFonts w:ascii="Arial" w:hAnsi="Arial" w:cs="Arial"/>
          <w:b/>
          <w:noProof/>
          <w:lang w:val="en-US"/>
        </w:rPr>
        <w:tab/>
      </w:r>
      <w:r>
        <w:rPr>
          <w:rFonts w:ascii="Arial" w:hAnsi="Arial" w:cs="Arial"/>
          <w:b/>
          <w:noProof/>
          <w:lang w:val="en-US"/>
        </w:rPr>
        <w:tab/>
      </w:r>
      <w:r>
        <w:rPr>
          <w:rFonts w:ascii="Arial" w:hAnsi="Arial" w:cs="Arial"/>
          <w:b/>
          <w:noProof/>
          <w:lang w:val="en-US"/>
        </w:rPr>
        <w:tab/>
      </w:r>
      <w:r>
        <w:rPr>
          <w:rFonts w:ascii="Arial" w:hAnsi="Arial" w:cs="Arial"/>
          <w:b/>
          <w:noProof/>
          <w:lang w:val="en-US"/>
        </w:rPr>
        <w:tab/>
        <w:t xml:space="preserve">                 </w:t>
      </w:r>
      <w:r w:rsidR="007B763D">
        <w:rPr>
          <w:rFonts w:ascii="Arial" w:hAnsi="Arial" w:cs="Arial"/>
          <w:b/>
          <w:noProof/>
          <w:lang w:val="en-US"/>
        </w:rPr>
        <w:t xml:space="preserve">                   </w:t>
      </w:r>
      <w:r w:rsidR="008721E1">
        <w:rPr>
          <w:rFonts w:ascii="Arial" w:hAnsi="Arial" w:cs="Arial" w:hint="eastAsia"/>
          <w:b/>
          <w:noProof/>
          <w:lang w:val="en-US"/>
        </w:rPr>
        <w:t xml:space="preserve">     </w:t>
      </w:r>
      <w:r w:rsidR="007B763D">
        <w:rPr>
          <w:rFonts w:ascii="Arial" w:hAnsi="Arial" w:cs="Arial"/>
          <w:b/>
          <w:noProof/>
          <w:lang w:val="en-US"/>
        </w:rPr>
        <w:t xml:space="preserve"> </w:t>
      </w:r>
      <w:r>
        <w:rPr>
          <w:rFonts w:ascii="Arial" w:hAnsi="Arial" w:cs="Arial"/>
          <w:b/>
          <w:noProof/>
          <w:lang w:val="en-US"/>
        </w:rPr>
        <w:t xml:space="preserve">  </w:t>
      </w:r>
      <w:r w:rsidR="005502A4" w:rsidRPr="005502A4">
        <w:rPr>
          <w:rFonts w:ascii="Arial" w:hAnsi="Arial" w:cs="Arial"/>
          <w:b/>
          <w:noProof/>
          <w:lang w:val="en-GB"/>
        </w:rPr>
        <w:t>R4-2406432</w:t>
      </w:r>
    </w:p>
    <w:p w14:paraId="462F040D" w14:textId="77777777" w:rsidR="00B71CE3" w:rsidRDefault="00B71CE3" w:rsidP="00B71CE3">
      <w:pPr>
        <w:tabs>
          <w:tab w:val="left" w:pos="1985"/>
        </w:tabs>
        <w:spacing w:after="120"/>
        <w:jc w:val="both"/>
        <w:rPr>
          <w:rFonts w:ascii="Arial" w:hAnsi="Arial" w:cs="Arial"/>
          <w:b/>
          <w:noProof/>
          <w:lang w:val="en-US"/>
        </w:rPr>
      </w:pPr>
      <w:r>
        <w:rPr>
          <w:rFonts w:ascii="Arial" w:hAnsi="Arial" w:cs="Arial"/>
          <w:b/>
          <w:noProof/>
          <w:lang w:val="en-US"/>
        </w:rPr>
        <w:t>Changsha</w:t>
      </w:r>
      <w:r w:rsidRPr="00913BDD">
        <w:rPr>
          <w:rFonts w:ascii="Arial" w:hAnsi="Arial" w:cs="Arial"/>
          <w:b/>
          <w:noProof/>
          <w:lang w:val="en-US"/>
        </w:rPr>
        <w:t>,</w:t>
      </w:r>
      <w:r>
        <w:rPr>
          <w:rFonts w:ascii="Arial" w:hAnsi="Arial" w:cs="Arial"/>
          <w:b/>
          <w:noProof/>
          <w:lang w:val="en-US"/>
        </w:rPr>
        <w:t xml:space="preserve"> China,</w:t>
      </w:r>
      <w:r w:rsidRPr="00913BDD">
        <w:rPr>
          <w:rFonts w:ascii="Arial" w:hAnsi="Arial" w:cs="Arial"/>
          <w:b/>
          <w:noProof/>
          <w:lang w:val="en-US"/>
        </w:rPr>
        <w:t xml:space="preserve"> </w:t>
      </w:r>
      <w:r>
        <w:rPr>
          <w:rFonts w:ascii="Arial" w:hAnsi="Arial" w:cs="Arial"/>
          <w:b/>
          <w:noProof/>
          <w:lang w:val="en-US"/>
        </w:rPr>
        <w:t>April</w:t>
      </w:r>
      <w:r w:rsidRPr="00913BDD">
        <w:rPr>
          <w:rFonts w:ascii="Arial" w:hAnsi="Arial" w:cs="Arial"/>
          <w:b/>
          <w:noProof/>
          <w:lang w:val="en-US"/>
        </w:rPr>
        <w:t xml:space="preserve"> </w:t>
      </w:r>
      <w:r>
        <w:rPr>
          <w:rFonts w:ascii="Arial" w:hAnsi="Arial" w:cs="Arial"/>
          <w:b/>
          <w:noProof/>
          <w:lang w:val="en-US"/>
        </w:rPr>
        <w:t>15</w:t>
      </w:r>
      <w:r w:rsidRPr="00913BDD">
        <w:rPr>
          <w:rFonts w:ascii="Arial" w:hAnsi="Arial" w:cs="Arial"/>
          <w:b/>
          <w:noProof/>
          <w:lang w:val="en-US"/>
        </w:rPr>
        <w:t xml:space="preserve"> –</w:t>
      </w:r>
      <w:r>
        <w:rPr>
          <w:rFonts w:ascii="Arial" w:hAnsi="Arial" w:cs="Arial"/>
          <w:b/>
          <w:noProof/>
          <w:lang w:val="en-US"/>
        </w:rPr>
        <w:t xml:space="preserve"> 19</w:t>
      </w:r>
      <w:r w:rsidRPr="00913BDD">
        <w:rPr>
          <w:rFonts w:ascii="Arial" w:hAnsi="Arial" w:cs="Arial"/>
          <w:b/>
          <w:noProof/>
          <w:lang w:val="en-US"/>
        </w:rPr>
        <w:t>, 202</w:t>
      </w:r>
      <w:r>
        <w:rPr>
          <w:rFonts w:ascii="Arial" w:hAnsi="Arial" w:cs="Arial"/>
          <w:b/>
          <w:noProof/>
          <w:lang w:val="en-US"/>
        </w:rPr>
        <w:t>4</w:t>
      </w:r>
    </w:p>
    <w:bookmarkEnd w:id="1"/>
    <w:p w14:paraId="2637FD31" w14:textId="77777777" w:rsidR="001E0A28" w:rsidRPr="00601BAE" w:rsidRDefault="001E0A28" w:rsidP="001E0A28">
      <w:pPr>
        <w:spacing w:after="120"/>
        <w:ind w:left="1985" w:hanging="1985"/>
        <w:rPr>
          <w:rFonts w:ascii="Arial" w:eastAsia="MS Mincho" w:hAnsi="Arial" w:cs="Arial"/>
          <w:b/>
          <w:sz w:val="22"/>
          <w:lang w:val="en-US"/>
        </w:rPr>
      </w:pPr>
    </w:p>
    <w:p w14:paraId="282755FA" w14:textId="7AEACE29" w:rsidR="00C24D2F" w:rsidRPr="00601BA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601BAE">
        <w:rPr>
          <w:rFonts w:ascii="Arial" w:eastAsia="MS Mincho" w:hAnsi="Arial" w:cs="Arial"/>
          <w:b/>
          <w:color w:val="000000"/>
          <w:sz w:val="22"/>
          <w:lang w:val="en-US"/>
        </w:rPr>
        <w:t xml:space="preserve">Agenda </w:t>
      </w:r>
      <w:r w:rsidR="007D19B7" w:rsidRPr="00601BAE">
        <w:rPr>
          <w:rFonts w:ascii="Arial" w:eastAsia="MS Mincho" w:hAnsi="Arial" w:cs="Arial"/>
          <w:b/>
          <w:color w:val="000000"/>
          <w:sz w:val="22"/>
          <w:lang w:val="en-US"/>
        </w:rPr>
        <w:t>item</w:t>
      </w:r>
      <w:r w:rsidRPr="00601BAE">
        <w:rPr>
          <w:rFonts w:ascii="Arial" w:eastAsia="MS Mincho" w:hAnsi="Arial" w:cs="Arial"/>
          <w:b/>
          <w:color w:val="000000"/>
          <w:sz w:val="22"/>
          <w:lang w:val="en-US"/>
        </w:rPr>
        <w:t>:</w:t>
      </w:r>
      <w:r w:rsidRPr="00601BAE">
        <w:rPr>
          <w:rFonts w:ascii="Arial" w:eastAsia="MS Mincho" w:hAnsi="Arial" w:cs="Arial"/>
          <w:b/>
          <w:color w:val="000000"/>
          <w:sz w:val="22"/>
          <w:lang w:val="en-US"/>
        </w:rPr>
        <w:tab/>
      </w:r>
      <w:r w:rsidRPr="00601BAE">
        <w:rPr>
          <w:rFonts w:ascii="Arial" w:eastAsia="MS Mincho" w:hAnsi="Arial" w:cs="Arial"/>
          <w:b/>
          <w:color w:val="000000"/>
          <w:sz w:val="22"/>
          <w:lang w:val="en-US" w:eastAsia="ja-JP"/>
        </w:rPr>
        <w:tab/>
      </w:r>
      <w:r w:rsidRPr="00601BAE">
        <w:rPr>
          <w:rFonts w:ascii="Arial" w:eastAsia="MS Mincho" w:hAnsi="Arial" w:cs="Arial"/>
          <w:b/>
          <w:color w:val="000000"/>
          <w:sz w:val="22"/>
          <w:lang w:val="en-US" w:eastAsia="ja-JP"/>
        </w:rPr>
        <w:tab/>
      </w:r>
      <w:r w:rsidR="00A738E2">
        <w:rPr>
          <w:rFonts w:ascii="Arial" w:eastAsiaTheme="minorEastAsia" w:hAnsi="Arial" w:cs="Arial"/>
          <w:color w:val="000000"/>
          <w:sz w:val="22"/>
          <w:lang w:val="en-US"/>
        </w:rPr>
        <w:t>6.14.3</w:t>
      </w:r>
    </w:p>
    <w:p w14:paraId="50D5329D" w14:textId="313E7790" w:rsidR="00915D73" w:rsidRPr="00601BAE" w:rsidRDefault="00915D73" w:rsidP="00915D73">
      <w:pPr>
        <w:spacing w:after="120"/>
        <w:ind w:left="1985" w:hanging="1985"/>
        <w:rPr>
          <w:rFonts w:ascii="Arial" w:hAnsi="Arial" w:cs="Arial"/>
          <w:color w:val="000000"/>
          <w:sz w:val="22"/>
          <w:lang w:val="en-US"/>
        </w:rPr>
      </w:pPr>
      <w:r w:rsidRPr="00601BAE">
        <w:rPr>
          <w:rFonts w:ascii="Arial" w:eastAsia="MS Mincho" w:hAnsi="Arial" w:cs="Arial"/>
          <w:b/>
          <w:sz w:val="22"/>
          <w:lang w:val="en-US"/>
        </w:rPr>
        <w:t>Source:</w:t>
      </w:r>
      <w:r w:rsidRPr="00601BAE">
        <w:rPr>
          <w:rFonts w:ascii="Arial" w:eastAsia="MS Mincho" w:hAnsi="Arial" w:cs="Arial"/>
          <w:b/>
          <w:sz w:val="22"/>
          <w:lang w:val="en-US"/>
        </w:rPr>
        <w:tab/>
      </w:r>
      <w:r w:rsidR="00540543" w:rsidRPr="00601BAE">
        <w:rPr>
          <w:rFonts w:ascii="Arial" w:hAnsi="Arial" w:cs="Arial"/>
          <w:color w:val="000000"/>
          <w:sz w:val="22"/>
          <w:lang w:val="en-US"/>
        </w:rPr>
        <w:t>Apple</w:t>
      </w:r>
    </w:p>
    <w:p w14:paraId="1E0389E7" w14:textId="517C5D90" w:rsidR="00915D73" w:rsidRPr="00601BAE" w:rsidRDefault="00915D73" w:rsidP="00E012E2">
      <w:pPr>
        <w:spacing w:after="120"/>
        <w:ind w:left="1985" w:hanging="1985"/>
        <w:rPr>
          <w:rFonts w:ascii="Arial" w:eastAsiaTheme="minorEastAsia" w:hAnsi="Arial" w:cs="Arial"/>
          <w:color w:val="000000"/>
          <w:sz w:val="22"/>
          <w:lang w:val="en-US"/>
        </w:rPr>
      </w:pPr>
      <w:r w:rsidRPr="00601BAE">
        <w:rPr>
          <w:rFonts w:ascii="Arial" w:eastAsia="MS Mincho" w:hAnsi="Arial" w:cs="Arial"/>
          <w:b/>
          <w:color w:val="000000"/>
          <w:sz w:val="22"/>
          <w:lang w:val="en-US"/>
        </w:rPr>
        <w:t>Title:</w:t>
      </w:r>
      <w:r w:rsidRPr="00601BAE">
        <w:rPr>
          <w:rFonts w:ascii="Arial" w:eastAsia="MS Mincho" w:hAnsi="Arial" w:cs="Arial"/>
          <w:b/>
          <w:color w:val="000000"/>
          <w:sz w:val="22"/>
          <w:lang w:val="en-US"/>
        </w:rPr>
        <w:tab/>
      </w:r>
      <w:r w:rsidR="007B52BF" w:rsidRPr="007B52BF">
        <w:rPr>
          <w:rFonts w:ascii="Arial" w:eastAsiaTheme="minorEastAsia" w:hAnsi="Arial" w:cs="Arial"/>
          <w:bCs/>
          <w:color w:val="000000"/>
          <w:sz w:val="22"/>
          <w:lang w:val="en-GB"/>
        </w:rPr>
        <w:t>Ad-hoc minutes #2 on RRM requirements for NR_Mob_enh2</w:t>
      </w:r>
    </w:p>
    <w:p w14:paraId="67B0962B" w14:textId="0319B659" w:rsidR="00915D73" w:rsidRPr="00601BAE" w:rsidRDefault="00915D73" w:rsidP="00915D73">
      <w:pPr>
        <w:spacing w:after="120"/>
        <w:ind w:left="1985" w:hanging="1985"/>
        <w:rPr>
          <w:rFonts w:ascii="Arial" w:eastAsiaTheme="minorEastAsia" w:hAnsi="Arial" w:cs="Arial"/>
          <w:sz w:val="22"/>
          <w:lang w:val="en-US"/>
        </w:rPr>
      </w:pPr>
      <w:r w:rsidRPr="00601BAE">
        <w:rPr>
          <w:rFonts w:ascii="Arial" w:eastAsia="MS Mincho" w:hAnsi="Arial" w:cs="Arial"/>
          <w:b/>
          <w:color w:val="000000"/>
          <w:sz w:val="22"/>
          <w:lang w:val="en-US"/>
        </w:rPr>
        <w:t>Document for:</w:t>
      </w:r>
      <w:r w:rsidRPr="00601BAE">
        <w:rPr>
          <w:rFonts w:ascii="Arial" w:eastAsia="MS Mincho" w:hAnsi="Arial" w:cs="Arial"/>
          <w:b/>
          <w:color w:val="000000"/>
          <w:sz w:val="22"/>
          <w:lang w:val="en-US"/>
        </w:rPr>
        <w:tab/>
      </w:r>
      <w:r w:rsidR="00484C5D" w:rsidRPr="00601BAE">
        <w:rPr>
          <w:rFonts w:ascii="Arial" w:eastAsiaTheme="minorEastAsia" w:hAnsi="Arial" w:cs="Arial"/>
          <w:color w:val="000000"/>
          <w:sz w:val="22"/>
          <w:lang w:val="en-US"/>
        </w:rPr>
        <w:t>Information</w:t>
      </w:r>
    </w:p>
    <w:p w14:paraId="18F81AE6" w14:textId="77777777" w:rsidR="00C85255" w:rsidRPr="00601BAE" w:rsidRDefault="00C85255" w:rsidP="00642BC6">
      <w:pPr>
        <w:rPr>
          <w:iCs/>
          <w:color w:val="000000" w:themeColor="text1"/>
          <w:lang w:val="en-US"/>
        </w:rPr>
      </w:pPr>
    </w:p>
    <w:p w14:paraId="609286E5" w14:textId="4BBFE113" w:rsidR="00E80B52" w:rsidRPr="00601BAE" w:rsidRDefault="00142BB9" w:rsidP="00CF0581">
      <w:pPr>
        <w:pStyle w:val="Heading1"/>
      </w:pPr>
      <w:r w:rsidRPr="00601BAE">
        <w:t>Topic</w:t>
      </w:r>
      <w:r w:rsidR="00C649BD" w:rsidRPr="00601BAE">
        <w:t xml:space="preserve"> </w:t>
      </w:r>
      <w:r w:rsidR="00837458" w:rsidRPr="00601BAE">
        <w:t>#1</w:t>
      </w:r>
      <w:r w:rsidR="00C649BD" w:rsidRPr="00601BAE">
        <w:t xml:space="preserve">: </w:t>
      </w:r>
      <w:r w:rsidR="00550A80">
        <w:t>LTM</w:t>
      </w:r>
    </w:p>
    <w:p w14:paraId="67A24A14" w14:textId="77777777" w:rsidR="006B7471" w:rsidRDefault="00CF0104" w:rsidP="0005715C">
      <w:pPr>
        <w:pStyle w:val="Heading2"/>
        <w:rPr>
          <w:lang w:val="en-US"/>
        </w:rPr>
      </w:pPr>
      <w:r w:rsidRPr="006B7471">
        <w:rPr>
          <w:lang w:val="en-US"/>
        </w:rPr>
        <w:t>Open issues summary</w:t>
      </w:r>
    </w:p>
    <w:p w14:paraId="368DFAD0" w14:textId="77777777" w:rsidR="00064C35" w:rsidRPr="00BE3FCC" w:rsidRDefault="00064C35" w:rsidP="00064C35">
      <w:pPr>
        <w:spacing w:afterLines="50" w:after="120"/>
        <w:rPr>
          <w:b/>
          <w:u w:val="single"/>
        </w:rPr>
      </w:pPr>
      <w:r w:rsidRPr="00BE3FCC">
        <w:rPr>
          <w:b/>
          <w:u w:val="single"/>
        </w:rPr>
        <w:t>(Online) Issue 3-2-1-1: Time gap between early TCI state activation command and cell switch command</w:t>
      </w:r>
    </w:p>
    <w:p w14:paraId="7FDBCA5C" w14:textId="77777777" w:rsidR="00064C35" w:rsidRPr="00BE3FCC" w:rsidRDefault="00064C35" w:rsidP="00064C35">
      <w:pPr>
        <w:spacing w:afterLines="50" w:after="120"/>
        <w:rPr>
          <w:b/>
          <w:u w:val="single"/>
        </w:rPr>
      </w:pPr>
    </w:p>
    <w:p w14:paraId="2DEF3298" w14:textId="77777777" w:rsidR="00064C35" w:rsidRPr="00BE3FCC" w:rsidRDefault="00064C35" w:rsidP="00064C35">
      <w:pPr>
        <w:spacing w:afterLines="50" w:after="120"/>
        <w:jc w:val="center"/>
        <w:rPr>
          <w:b/>
          <w:u w:val="single"/>
        </w:rPr>
      </w:pPr>
      <w:r w:rsidRPr="00BE3FCC">
        <w:rPr>
          <w:noProof/>
          <w:lang w:val="en-US"/>
        </w:rPr>
        <w:drawing>
          <wp:inline distT="0" distB="0" distL="0" distR="0" wp14:anchorId="00C726E5" wp14:editId="5CBBBF88">
            <wp:extent cx="4622264" cy="1193165"/>
            <wp:effectExtent l="0" t="0" r="6985" b="0"/>
            <wp:docPr id="1" name="图片 1"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1" name="图片 1" descr="A screenshot of a computer&#10;&#10;Description automatically generated"/>
                    <pic:cNvPicPr/>
                  </pic:nvPicPr>
                  <pic:blipFill rotWithShape="1">
                    <a:blip r:embed="rId9" cstate="print">
                      <a:extLst>
                        <a:ext uri="{28A0092B-C50C-407E-A947-70E740481C1C}">
                          <a14:useLocalDpi xmlns:a14="http://schemas.microsoft.com/office/drawing/2010/main" val="0"/>
                        </a:ext>
                      </a:extLst>
                    </a:blip>
                    <a:srcRect l="12066"/>
                    <a:stretch/>
                  </pic:blipFill>
                  <pic:spPr bwMode="auto">
                    <a:xfrm>
                      <a:off x="0" y="0"/>
                      <a:ext cx="4622264" cy="1193165"/>
                    </a:xfrm>
                    <a:prstGeom prst="rect">
                      <a:avLst/>
                    </a:prstGeom>
                    <a:noFill/>
                    <a:ln>
                      <a:noFill/>
                    </a:ln>
                    <a:extLst>
                      <a:ext uri="{53640926-AAD7-44D8-BBD7-CCE9431645EC}">
                        <a14:shadowObscured xmlns:a14="http://schemas.microsoft.com/office/drawing/2010/main"/>
                      </a:ext>
                    </a:extLst>
                  </pic:spPr>
                </pic:pic>
              </a:graphicData>
            </a:graphic>
          </wp:inline>
        </w:drawing>
      </w:r>
    </w:p>
    <w:p w14:paraId="4C74BEC5" w14:textId="77777777" w:rsidR="00064C35" w:rsidRPr="00BE3FCC" w:rsidRDefault="00064C35" w:rsidP="00064C35">
      <w:pPr>
        <w:pStyle w:val="ListParagraph"/>
        <w:numPr>
          <w:ilvl w:val="0"/>
          <w:numId w:val="1"/>
        </w:numPr>
        <w:overflowPunct/>
        <w:autoSpaceDE/>
        <w:adjustRightInd/>
        <w:spacing w:after="120"/>
        <w:ind w:left="720" w:firstLineChars="0"/>
        <w:textAlignment w:val="auto"/>
        <w:rPr>
          <w:rFonts w:eastAsia="SimSun"/>
        </w:rPr>
      </w:pPr>
      <w:r w:rsidRPr="00BE3FCC">
        <w:rPr>
          <w:rFonts w:eastAsia="SimSun"/>
        </w:rPr>
        <w:t>Proposals</w:t>
      </w:r>
    </w:p>
    <w:p w14:paraId="35C76555" w14:textId="77777777" w:rsidR="00064C35" w:rsidRPr="00BE3FCC" w:rsidRDefault="00064C35" w:rsidP="00064C35">
      <w:pPr>
        <w:pStyle w:val="ListParagraph"/>
        <w:numPr>
          <w:ilvl w:val="1"/>
          <w:numId w:val="1"/>
        </w:numPr>
        <w:overflowPunct/>
        <w:autoSpaceDE/>
        <w:adjustRightInd/>
        <w:spacing w:after="120"/>
        <w:ind w:left="1440" w:firstLineChars="0"/>
        <w:textAlignment w:val="auto"/>
        <w:rPr>
          <w:rFonts w:eastAsia="SimSun"/>
        </w:rPr>
      </w:pPr>
      <w:r w:rsidRPr="00BE3FCC">
        <w:rPr>
          <w:rFonts w:eastAsia="SimSun" w:hint="eastAsia"/>
        </w:rPr>
        <w:t>O</w:t>
      </w:r>
      <w:r w:rsidRPr="00BE3FCC">
        <w:rPr>
          <w:rFonts w:eastAsia="SimSun"/>
        </w:rPr>
        <w:t>ption 1 (MTK)</w:t>
      </w:r>
    </w:p>
    <w:p w14:paraId="3D873895"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bCs/>
        </w:rPr>
      </w:pPr>
      <w:r w:rsidRPr="00BE3FCC">
        <w:rPr>
          <w:bCs/>
        </w:rPr>
        <w:t>After receiving activation command of a known TCI state, UE performs one shot SSB based T/F tracking on candidate cell(s) immediately after TCI state activation command.</w:t>
      </w:r>
    </w:p>
    <w:p w14:paraId="079289A5"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bCs/>
        </w:rPr>
      </w:pPr>
      <w:r w:rsidRPr="00BE3FCC">
        <w:rPr>
          <w:rFonts w:hint="eastAsia"/>
          <w:bCs/>
        </w:rPr>
        <w:t>Only consider the case that UE can finish T/F tracking in only one SSB period, i.e., NW activates TCI state(s) of cells on a single frequency layer in FR1 and NW activates TCI state(s) of one more cell in FR2 at a certain time.</w:t>
      </w:r>
    </w:p>
    <w:p w14:paraId="1BB7266E"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bCs/>
        </w:rPr>
      </w:pPr>
      <w:r w:rsidRPr="00BE3FCC">
        <w:rPr>
          <w:bCs/>
        </w:rPr>
        <w:t xml:space="preserve">Only consider known TCI state case for early TCI state activation in FR2. </w:t>
      </w:r>
    </w:p>
    <w:p w14:paraId="5C4A193C"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bCs/>
        </w:rPr>
      </w:pPr>
      <w:r w:rsidRPr="00BE3FCC">
        <w:rPr>
          <w:bCs/>
        </w:rPr>
        <w:t>Consider unknown TCI state case for early TCI state activation in FR1 if the following conditions can be met:</w:t>
      </w:r>
    </w:p>
    <w:p w14:paraId="21B6F362" w14:textId="77777777" w:rsidR="00064C35" w:rsidRPr="00BE3FCC" w:rsidRDefault="00064C35" w:rsidP="00064C35">
      <w:pPr>
        <w:pStyle w:val="ListParagraph"/>
        <w:numPr>
          <w:ilvl w:val="3"/>
          <w:numId w:val="1"/>
        </w:numPr>
        <w:overflowPunct/>
        <w:autoSpaceDE/>
        <w:adjustRightInd/>
        <w:spacing w:after="120"/>
        <w:ind w:left="3096" w:firstLineChars="0"/>
        <w:textAlignment w:val="auto"/>
        <w:rPr>
          <w:bCs/>
        </w:rPr>
      </w:pPr>
      <w:r w:rsidRPr="00BE3FCC">
        <w:rPr>
          <w:rFonts w:hint="eastAsia"/>
          <w:bCs/>
        </w:rPr>
        <w:t>U</w:t>
      </w:r>
      <w:r w:rsidRPr="00BE3FCC">
        <w:rPr>
          <w:bCs/>
        </w:rPr>
        <w:t>E has reported beam-level L3 measurement result of the associated SSB of the TCI state within 1280ms</w:t>
      </w:r>
    </w:p>
    <w:p w14:paraId="02A3AF40" w14:textId="77777777" w:rsidR="00064C35" w:rsidRPr="00BE3FCC" w:rsidRDefault="00064C35" w:rsidP="00064C35">
      <w:pPr>
        <w:pStyle w:val="ListParagraph"/>
        <w:numPr>
          <w:ilvl w:val="3"/>
          <w:numId w:val="1"/>
        </w:numPr>
        <w:overflowPunct/>
        <w:autoSpaceDE/>
        <w:adjustRightInd/>
        <w:spacing w:after="120"/>
        <w:ind w:left="3096" w:firstLineChars="0"/>
        <w:textAlignment w:val="auto"/>
        <w:rPr>
          <w:bCs/>
        </w:rPr>
      </w:pPr>
      <w:r w:rsidRPr="00BE3FCC">
        <w:rPr>
          <w:bCs/>
        </w:rPr>
        <w:t>SNR of the associated SSB is above -3dB.</w:t>
      </w:r>
    </w:p>
    <w:p w14:paraId="5C86EA03" w14:textId="77777777" w:rsidR="00064C35" w:rsidRPr="00BE3FCC" w:rsidRDefault="00064C35" w:rsidP="00064C35">
      <w:pPr>
        <w:pStyle w:val="ListParagraph"/>
        <w:numPr>
          <w:ilvl w:val="1"/>
          <w:numId w:val="1"/>
        </w:numPr>
        <w:overflowPunct/>
        <w:autoSpaceDE/>
        <w:adjustRightInd/>
        <w:spacing w:after="120"/>
        <w:ind w:left="1440" w:firstLineChars="0"/>
        <w:textAlignment w:val="auto"/>
        <w:rPr>
          <w:rFonts w:eastAsia="SimSun"/>
        </w:rPr>
      </w:pPr>
      <w:bookmarkStart w:id="2" w:name="_Hlk150350356"/>
      <w:r w:rsidRPr="00BE3FCC">
        <w:rPr>
          <w:rFonts w:eastAsia="SimSun"/>
        </w:rPr>
        <w:t xml:space="preserve">Option 2 (vivo): </w:t>
      </w:r>
    </w:p>
    <w:p w14:paraId="3ECC6509"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bCs/>
        </w:rPr>
      </w:pPr>
      <w:r w:rsidRPr="00BE3FCC">
        <w:rPr>
          <w:rFonts w:eastAsia="SimSun"/>
          <w:bCs/>
        </w:rPr>
        <w:t xml:space="preserve">The time gap for TCI activation before cell switch shall also consider UL part of TCI activation, i.e. the time gap equals to </w:t>
      </w:r>
      <w:bookmarkStart w:id="3" w:name="_Hlk163247082"/>
      <w:r w:rsidRPr="00BE3FCC">
        <w:rPr>
          <w:rFonts w:eastAsiaTheme="minorEastAsia"/>
          <w:bCs/>
        </w:rPr>
        <w:t>T</w:t>
      </w:r>
      <w:r w:rsidRPr="00BE3FCC">
        <w:rPr>
          <w:rFonts w:eastAsiaTheme="minorEastAsia"/>
          <w:bCs/>
          <w:vertAlign w:val="subscript"/>
        </w:rPr>
        <w:t>HARQ</w:t>
      </w:r>
      <w:r w:rsidRPr="00BE3FCC">
        <w:rPr>
          <w:rFonts w:eastAsiaTheme="minorEastAsia"/>
          <w:bCs/>
        </w:rPr>
        <w:t xml:space="preserve"> + </w:t>
      </w:r>
      <m:oMath>
        <m:sSubSup>
          <m:sSubSupPr>
            <m:ctrlPr>
              <w:rPr>
                <w:rFonts w:ascii="Cambria Math" w:eastAsiaTheme="minorEastAsia" w:hAnsi="Cambria Math"/>
                <w:bCs/>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BE3FCC">
        <w:rPr>
          <w:rFonts w:eastAsiaTheme="minorEastAsia"/>
          <w:bCs/>
        </w:rPr>
        <w:t xml:space="preserve">+ </w:t>
      </w:r>
      <w:bookmarkStart w:id="4" w:name="_Hlk163136163"/>
      <w:r w:rsidRPr="00BE3FCC">
        <w:rPr>
          <w:rFonts w:eastAsiaTheme="minorEastAsia"/>
          <w:bCs/>
        </w:rPr>
        <w:t>max(TOk*(T</w:t>
      </w:r>
      <w:r w:rsidRPr="00BE3FCC">
        <w:rPr>
          <w:rFonts w:eastAsiaTheme="minorEastAsia"/>
          <w:bCs/>
          <w:vertAlign w:val="subscript"/>
        </w:rPr>
        <w:t xml:space="preserve">first-SSB </w:t>
      </w:r>
      <w:r w:rsidRPr="00BE3FCC">
        <w:rPr>
          <w:rFonts w:eastAsiaTheme="minorEastAsia"/>
          <w:bCs/>
        </w:rPr>
        <w:t>+ T</w:t>
      </w:r>
      <w:r w:rsidRPr="00BE3FCC">
        <w:rPr>
          <w:rFonts w:eastAsiaTheme="minorEastAsia"/>
          <w:bCs/>
          <w:vertAlign w:val="subscript"/>
        </w:rPr>
        <w:t>SSB-proc</w:t>
      </w:r>
      <w:r w:rsidRPr="00BE3FCC">
        <w:rPr>
          <w:rFonts w:eastAsiaTheme="minorEastAsia"/>
          <w:bCs/>
        </w:rPr>
        <w:t>)</w:t>
      </w:r>
      <w:bookmarkEnd w:id="3"/>
      <w:bookmarkEnd w:id="4"/>
      <w:r w:rsidRPr="00BE3FCC">
        <w:rPr>
          <w:rFonts w:eastAsiaTheme="minorEastAsia"/>
          <w:bCs/>
        </w:rPr>
        <w:t xml:space="preserve">, </w:t>
      </w:r>
      <w:r w:rsidRPr="00BE3FCC">
        <w:rPr>
          <w:bCs/>
          <w:iCs/>
          <w:szCs w:val="21"/>
        </w:rPr>
        <w:t>NM</w:t>
      </w:r>
      <w:r w:rsidRPr="00BE3FCC">
        <w:rPr>
          <w:bCs/>
          <w:i/>
          <w:szCs w:val="21"/>
        </w:rPr>
        <w:t>*</w:t>
      </w:r>
      <w:r w:rsidRPr="00BE3FCC">
        <w:rPr>
          <w:bCs/>
          <w:iCs/>
          <w:szCs w:val="21"/>
        </w:rPr>
        <w:t xml:space="preserve"> (T</w:t>
      </w:r>
      <w:r w:rsidRPr="00BE3FCC">
        <w:rPr>
          <w:bCs/>
          <w:iCs/>
          <w:szCs w:val="21"/>
          <w:vertAlign w:val="subscript"/>
        </w:rPr>
        <w:t xml:space="preserve">first_target-PL-RS </w:t>
      </w:r>
      <w:r w:rsidRPr="00BE3FCC">
        <w:rPr>
          <w:bCs/>
          <w:iCs/>
          <w:szCs w:val="21"/>
        </w:rPr>
        <w:t>+ 4*T</w:t>
      </w:r>
      <w:r w:rsidRPr="00BE3FCC">
        <w:rPr>
          <w:bCs/>
          <w:iCs/>
          <w:szCs w:val="21"/>
          <w:vertAlign w:val="subscript"/>
        </w:rPr>
        <w:t xml:space="preserve">target_PL-RS </w:t>
      </w:r>
      <w:r w:rsidRPr="00BE3FCC">
        <w:rPr>
          <w:bCs/>
          <w:iCs/>
          <w:szCs w:val="21"/>
        </w:rPr>
        <w:t>+ 2ms))</w:t>
      </w:r>
      <w:bookmarkStart w:id="5" w:name="_Hlk163247802"/>
      <w:r w:rsidRPr="00BE3FCC">
        <w:rPr>
          <w:rFonts w:eastAsiaTheme="minorEastAsia"/>
          <w:bCs/>
        </w:rPr>
        <w:t>/ NR slot length</w:t>
      </w:r>
      <w:bookmarkEnd w:id="5"/>
    </w:p>
    <w:p w14:paraId="424CE2FC"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bCs/>
        </w:rPr>
      </w:pPr>
      <w:r w:rsidRPr="00BE3FCC">
        <w:rPr>
          <w:rFonts w:eastAsia="SimSun"/>
          <w:bCs/>
        </w:rPr>
        <w:t>For UE supporting 45-3a/45-4a, UL TCI activated before cell switch is not used for PDCCH-ordered RACH. The time gap for TCI activation before PDCCH-ordered RACH only counts DL part of TCI activation.</w:t>
      </w:r>
    </w:p>
    <w:p w14:paraId="1AACB9C9"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bCs/>
        </w:rPr>
      </w:pPr>
      <w:r w:rsidRPr="00BE3FCC">
        <w:rPr>
          <w:rFonts w:eastAsia="SimSun"/>
          <w:bCs/>
        </w:rPr>
        <w:t>Considering no legacy RRM requirements are applicable if PL-RS is configured as SSB in FR2, RAN4 not to define RRM requirements in R18 for the case TCI activation before cell switch is indicated on an candidate cell with SSBs and PL-RSs outside active BWP, at least for FR2.</w:t>
      </w:r>
    </w:p>
    <w:p w14:paraId="6F601E7F"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bCs/>
        </w:rPr>
      </w:pPr>
      <w:r w:rsidRPr="00BE3FCC">
        <w:rPr>
          <w:rFonts w:eastAsia="SimSun"/>
          <w:bCs/>
        </w:rPr>
        <w:t>No RRM requirement is applicable for a R18 UE if TCI activation of two candidate cells happens at the same time in FR2, e.g. received in one MAC PDU with two MAC CEs.</w:t>
      </w:r>
    </w:p>
    <w:p w14:paraId="557EDD1B" w14:textId="77777777" w:rsidR="00064C35" w:rsidRPr="00BE3FCC" w:rsidRDefault="00064C35" w:rsidP="00064C35">
      <w:pPr>
        <w:pStyle w:val="ListParagraph"/>
        <w:numPr>
          <w:ilvl w:val="1"/>
          <w:numId w:val="1"/>
        </w:numPr>
        <w:overflowPunct/>
        <w:autoSpaceDE/>
        <w:adjustRightInd/>
        <w:spacing w:after="120"/>
        <w:ind w:left="1440" w:firstLineChars="0"/>
        <w:textAlignment w:val="auto"/>
        <w:rPr>
          <w:rFonts w:eastAsia="SimSun"/>
        </w:rPr>
      </w:pPr>
      <w:r w:rsidRPr="00BE3FCC">
        <w:rPr>
          <w:rFonts w:eastAsia="SimSun" w:hint="eastAsia"/>
        </w:rPr>
        <w:t>O</w:t>
      </w:r>
      <w:r w:rsidRPr="00BE3FCC">
        <w:rPr>
          <w:rFonts w:eastAsia="SimSun"/>
        </w:rPr>
        <w:t xml:space="preserve">ption 3 (Nokia): </w:t>
      </w:r>
    </w:p>
    <w:p w14:paraId="7EF52F18"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rPr>
        <w:lastRenderedPageBreak/>
        <w:t xml:space="preserve">UE can perform PL-RS </w:t>
      </w:r>
      <w:r w:rsidRPr="00BE3FCC">
        <w:t>estimation based on the same SSB (T</w:t>
      </w:r>
      <w:r w:rsidRPr="00BE3FCC">
        <w:rPr>
          <w:vertAlign w:val="subscript"/>
        </w:rPr>
        <w:t>first-SSB</w:t>
      </w:r>
      <w:r w:rsidRPr="00BE3FCC">
        <w:t>/T</w:t>
      </w:r>
      <w:r w:rsidRPr="00BE3FCC">
        <w:rPr>
          <w:vertAlign w:val="subscript"/>
        </w:rPr>
        <w:t>first-RS</w:t>
      </w:r>
      <w:r w:rsidRPr="00BE3FCC">
        <w:t xml:space="preserve">) as is used for T/F tracking at TCI state activation. </w:t>
      </w:r>
    </w:p>
    <w:p w14:paraId="1F1CA734" w14:textId="77777777" w:rsidR="00064C35" w:rsidRPr="00BE3FCC" w:rsidRDefault="00064C35" w:rsidP="00064C35">
      <w:pPr>
        <w:pStyle w:val="ListParagraph"/>
        <w:numPr>
          <w:ilvl w:val="2"/>
          <w:numId w:val="1"/>
        </w:numPr>
        <w:spacing w:after="180"/>
        <w:ind w:left="2376" w:firstLineChars="0"/>
        <w:rPr>
          <w:rFonts w:eastAsia="SimSun"/>
        </w:rPr>
      </w:pPr>
      <w:r w:rsidRPr="00BE3FCC">
        <w:rPr>
          <w:rFonts w:eastAsia="SimSun"/>
        </w:rPr>
        <w:t xml:space="preserve">If TCI state is activated before cell switch, the UE shall do PL-RS estimation during the early TCI state activation. After TCI state activation, UE shall maintain the PL-RS for the active TCI state(s). </w:t>
      </w:r>
    </w:p>
    <w:p w14:paraId="2947368E" w14:textId="77777777" w:rsidR="00064C35" w:rsidRPr="00BE3FCC" w:rsidRDefault="00064C35" w:rsidP="00064C35">
      <w:pPr>
        <w:pStyle w:val="ListParagraph"/>
        <w:numPr>
          <w:ilvl w:val="2"/>
          <w:numId w:val="1"/>
        </w:numPr>
        <w:spacing w:after="180"/>
        <w:ind w:left="2376" w:firstLineChars="0"/>
        <w:rPr>
          <w:rFonts w:eastAsia="SimSun"/>
        </w:rPr>
      </w:pPr>
      <w:r w:rsidRPr="00BE3FCC">
        <w:rPr>
          <w:rFonts w:eastAsia="SimSun"/>
        </w:rPr>
        <w:t>Early TCI state activation requirements apply for both known and unknown TCI states. Legacy known TCI state condition and unknown TCI state switch delay can be reused.</w:t>
      </w:r>
    </w:p>
    <w:p w14:paraId="2C04B60F"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t>Extend the agreement “</w:t>
      </w:r>
      <w:r w:rsidRPr="00BE3FCC">
        <w:rPr>
          <w:i/>
        </w:rPr>
        <w:t>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w:t>
      </w:r>
      <w:r w:rsidRPr="00BE3FCC">
        <w:t xml:space="preserve"> to cover also the time gap between TCI state activation MAC-CE and LTM cell switch command.</w:t>
      </w:r>
    </w:p>
    <w:p w14:paraId="4BC93A6F" w14:textId="77777777" w:rsidR="00064C35" w:rsidRPr="00BE3FCC" w:rsidRDefault="00064C35" w:rsidP="00064C35">
      <w:pPr>
        <w:pStyle w:val="ListParagraph"/>
        <w:numPr>
          <w:ilvl w:val="1"/>
          <w:numId w:val="1"/>
        </w:numPr>
        <w:overflowPunct/>
        <w:autoSpaceDE/>
        <w:adjustRightInd/>
        <w:spacing w:after="120"/>
        <w:ind w:left="1440" w:firstLineChars="0"/>
        <w:textAlignment w:val="auto"/>
        <w:rPr>
          <w:rFonts w:eastAsia="SimSun"/>
        </w:rPr>
      </w:pPr>
      <w:r w:rsidRPr="00BE3FCC">
        <w:rPr>
          <w:rFonts w:eastAsia="SimSun"/>
        </w:rPr>
        <w:t>Option 4 (Ericsson, QC)</w:t>
      </w:r>
    </w:p>
    <w:p w14:paraId="01D39E21" w14:textId="77777777" w:rsidR="00064C35" w:rsidRPr="00BE3FCC" w:rsidRDefault="00064C35" w:rsidP="00064C35">
      <w:pPr>
        <w:pStyle w:val="ListParagraph"/>
        <w:numPr>
          <w:ilvl w:val="2"/>
          <w:numId w:val="1"/>
        </w:numPr>
        <w:spacing w:after="180"/>
        <w:ind w:left="2376" w:firstLineChars="0"/>
        <w:rPr>
          <w:lang w:val="en-US"/>
        </w:rPr>
      </w:pPr>
      <w:r w:rsidRPr="00BE3FCC">
        <w:rPr>
          <w:lang w:val="en-US"/>
        </w:rPr>
        <w:t>TCI state activation requirements to be defined for known and unknown LTM candidate TCI states in the list of LTM TCI state activation.</w:t>
      </w:r>
    </w:p>
    <w:p w14:paraId="2E65F762" w14:textId="77777777" w:rsidR="00064C35" w:rsidRPr="00BE3FCC" w:rsidRDefault="00064C35" w:rsidP="00064C35">
      <w:pPr>
        <w:pStyle w:val="ListParagraph"/>
        <w:numPr>
          <w:ilvl w:val="2"/>
          <w:numId w:val="1"/>
        </w:numPr>
        <w:spacing w:after="180"/>
        <w:ind w:left="2376" w:firstLineChars="0"/>
        <w:rPr>
          <w:lang w:val="en-US"/>
        </w:rPr>
      </w:pPr>
      <w:r w:rsidRPr="00BE3FCC">
        <w:rPr>
          <w:lang w:val="en-US"/>
        </w:rPr>
        <w:t xml:space="preserve">RAN4 to agree the following as requirements for LTM candidate TCI state activation delay before receiving the cell switch command. </w:t>
      </w:r>
    </w:p>
    <w:p w14:paraId="18D04891" w14:textId="77777777" w:rsidR="00064C35" w:rsidRPr="00BE3FCC" w:rsidRDefault="00064C35" w:rsidP="00064C35">
      <w:pPr>
        <w:pStyle w:val="ListParagraph"/>
        <w:numPr>
          <w:ilvl w:val="3"/>
          <w:numId w:val="1"/>
        </w:numPr>
        <w:spacing w:after="180"/>
        <w:ind w:left="3096" w:firstLineChars="0"/>
        <w:rPr>
          <w:lang w:val="en-US"/>
        </w:rPr>
      </w:pPr>
      <w:r w:rsidRPr="00BE3FCC">
        <w:rPr>
          <w:lang w:val="en-US"/>
        </w:rPr>
        <w:t xml:space="preserve">If all the target LTM TCI states in the active TCI state list are known, </w:t>
      </w:r>
      <w:r w:rsidRPr="00BE3FCC">
        <w:rPr>
          <w:rFonts w:eastAsia="Malgun Gothic"/>
          <w:lang w:val="en-US"/>
        </w:rPr>
        <w:t>if the UE receives TCI state activation command at slot n</w:t>
      </w:r>
      <w:r w:rsidRPr="00BE3FCC">
        <w:rPr>
          <w:lang w:val="en-US"/>
        </w:rPr>
        <w:t>, UE shall have completed the LTM TCI state list update in slot n</w:t>
      </w:r>
      <w:r w:rsidRPr="00BE3FCC">
        <w:rPr>
          <w:rFonts w:eastAsia="Malgun Gothic"/>
          <w:lang w:val="en-US"/>
        </w:rPr>
        <w:t xml:space="preserve"> + T</w:t>
      </w:r>
      <w:r w:rsidRPr="00BE3FCC">
        <w:rPr>
          <w:rFonts w:eastAsia="Malgun Gothic"/>
          <w:vertAlign w:val="subscript"/>
          <w:lang w:val="en-US"/>
        </w:rPr>
        <w:t>HARQ</w:t>
      </w:r>
      <w:r w:rsidRPr="00BE3FCC">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BE3FCC">
        <w:rPr>
          <w:rFonts w:eastAsia="Malgun Gothic"/>
          <w:lang w:val="en-US"/>
        </w:rPr>
        <w:t xml:space="preserve"> </w:t>
      </w:r>
      <w:r w:rsidRPr="00BE3FCC">
        <w:rPr>
          <w:lang w:val="en-US"/>
        </w:rPr>
        <w:t>+</w:t>
      </w:r>
      <w:r w:rsidRPr="00BE3FCC">
        <w:rPr>
          <w:rFonts w:eastAsia="Malgun Gothic"/>
          <w:lang w:val="en-US"/>
        </w:rPr>
        <w:t xml:space="preserve"> </w:t>
      </w:r>
      <w:r w:rsidRPr="00BE3FCC">
        <w:rPr>
          <w:sz w:val="16"/>
          <w:szCs w:val="16"/>
          <w:lang w:val="en-US"/>
        </w:rPr>
        <w:t xml:space="preserve"> </w:t>
      </w:r>
      <w:r w:rsidRPr="00BE3FCC">
        <w:rPr>
          <w:rFonts w:eastAsia="Malgun Gothic"/>
          <w:lang w:val="en-US"/>
        </w:rPr>
        <w:t>TO</w:t>
      </w:r>
      <w:r w:rsidRPr="00BE3FCC">
        <w:rPr>
          <w:rFonts w:eastAsia="Malgun Gothic"/>
          <w:vertAlign w:val="subscript"/>
          <w:lang w:val="en-US"/>
        </w:rPr>
        <w:t>k</w:t>
      </w:r>
      <w:r w:rsidRPr="00BE3FCC">
        <w:rPr>
          <w:rFonts w:eastAsia="Malgun Gothic"/>
          <w:lang w:val="en-US"/>
        </w:rPr>
        <w:t>*(T</w:t>
      </w:r>
      <w:r w:rsidRPr="00BE3FCC">
        <w:rPr>
          <w:rFonts w:eastAsia="Malgun Gothic"/>
          <w:vertAlign w:val="subscript"/>
          <w:lang w:val="en-US"/>
        </w:rPr>
        <w:t xml:space="preserve">first-SSB_List </w:t>
      </w:r>
      <w:r w:rsidRPr="00BE3FCC">
        <w:rPr>
          <w:rFonts w:eastAsia="Malgun Gothic"/>
          <w:lang w:val="en-US"/>
        </w:rPr>
        <w:t>+ T</w:t>
      </w:r>
      <w:r w:rsidRPr="00BE3FCC">
        <w:rPr>
          <w:rFonts w:eastAsia="Malgun Gothic"/>
          <w:vertAlign w:val="subscript"/>
          <w:lang w:val="en-US"/>
        </w:rPr>
        <w:t>SSB-proc</w:t>
      </w:r>
      <w:r w:rsidRPr="00BE3FCC">
        <w:rPr>
          <w:rFonts w:eastAsia="Malgun Gothic"/>
          <w:lang w:val="en-US"/>
        </w:rPr>
        <w:t>) /</w:t>
      </w:r>
      <w:r w:rsidRPr="00BE3FCC">
        <w:rPr>
          <w:i/>
          <w:lang w:val="en-US"/>
        </w:rPr>
        <w:t xml:space="preserve"> NR slot length</w:t>
      </w:r>
      <w:r w:rsidRPr="00BE3FCC">
        <w:rPr>
          <w:lang w:val="en-US"/>
        </w:rPr>
        <w:t>.</w:t>
      </w:r>
    </w:p>
    <w:p w14:paraId="097CA49E" w14:textId="77777777" w:rsidR="00064C35" w:rsidRPr="00BE3FCC" w:rsidRDefault="00064C35" w:rsidP="00064C35">
      <w:pPr>
        <w:pStyle w:val="ListParagraph"/>
        <w:numPr>
          <w:ilvl w:val="3"/>
          <w:numId w:val="1"/>
        </w:numPr>
        <w:spacing w:after="180"/>
        <w:ind w:left="3096" w:firstLineChars="0"/>
        <w:rPr>
          <w:lang w:val="en-US"/>
        </w:rPr>
      </w:pPr>
      <w:r w:rsidRPr="00BE3FCC">
        <w:rPr>
          <w:lang w:val="en-US"/>
        </w:rPr>
        <w:t xml:space="preserve">If any of the target TCI states in the active TCI state list are unknown, </w:t>
      </w:r>
      <w:r w:rsidRPr="00BE3FCC">
        <w:rPr>
          <w:rFonts w:eastAsia="Malgun Gothic"/>
          <w:lang w:val="en-US"/>
        </w:rPr>
        <w:t>if the UE receives TCI state activation command at slot n</w:t>
      </w:r>
      <w:r w:rsidRPr="00BE3FCC">
        <w:rPr>
          <w:lang w:val="en-US"/>
        </w:rPr>
        <w:t>, UE shall have completed the LTM TCI state list update in slot n+</w:t>
      </w:r>
      <w:r w:rsidRPr="00BE3FCC">
        <w:rPr>
          <w:rFonts w:eastAsia="Malgun Gothic"/>
        </w:rPr>
        <w:t xml:space="preserve"> T</w:t>
      </w:r>
      <w:r w:rsidRPr="00BE3FCC">
        <w:rPr>
          <w:rFonts w:eastAsia="Malgun Gothic"/>
          <w:vertAlign w:val="subscript"/>
        </w:rPr>
        <w:t>HARQ</w:t>
      </w:r>
      <w:r w:rsidRPr="00BE3FCC">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BE3FCC">
        <w:rPr>
          <w:rFonts w:eastAsia="Malgun Gothic"/>
          <w:lang w:val="en-US"/>
        </w:rPr>
        <w:t xml:space="preserve"> + (</w:t>
      </w:r>
      <w:r w:rsidRPr="00BE3FCC">
        <w:t>T</w:t>
      </w:r>
      <w:r w:rsidRPr="00BE3FCC">
        <w:rPr>
          <w:vertAlign w:val="subscript"/>
        </w:rPr>
        <w:t xml:space="preserve">L1-RSRP_list </w:t>
      </w:r>
      <w:r w:rsidRPr="00BE3FCC">
        <w:rPr>
          <w:rFonts w:eastAsia="Malgun Gothic"/>
          <w:lang w:val="en-US"/>
        </w:rPr>
        <w:t>+TO</w:t>
      </w:r>
      <w:r w:rsidRPr="00BE3FCC">
        <w:rPr>
          <w:rFonts w:eastAsia="Malgun Gothic"/>
          <w:vertAlign w:val="subscript"/>
          <w:lang w:val="en-US"/>
        </w:rPr>
        <w:t>uk</w:t>
      </w:r>
      <w:r w:rsidRPr="00BE3FCC">
        <w:rPr>
          <w:rFonts w:eastAsia="Malgun Gothic"/>
          <w:lang w:val="en-US"/>
        </w:rPr>
        <w:t>*(T</w:t>
      </w:r>
      <w:r w:rsidRPr="00BE3FCC">
        <w:rPr>
          <w:rFonts w:eastAsia="Malgun Gothic"/>
          <w:vertAlign w:val="subscript"/>
          <w:lang w:val="en-US"/>
        </w:rPr>
        <w:t>first-SSB_List</w:t>
      </w:r>
      <w:r w:rsidRPr="00BE3FCC">
        <w:rPr>
          <w:rFonts w:eastAsia="Malgun Gothic"/>
          <w:lang w:val="en-US"/>
        </w:rPr>
        <w:t>+ T</w:t>
      </w:r>
      <w:r w:rsidRPr="00BE3FCC">
        <w:rPr>
          <w:rFonts w:eastAsia="Malgun Gothic"/>
          <w:vertAlign w:val="subscript"/>
          <w:lang w:val="en-US"/>
        </w:rPr>
        <w:t>SSB-proc</w:t>
      </w:r>
      <w:r w:rsidRPr="00BE3FCC">
        <w:rPr>
          <w:rFonts w:eastAsia="Malgun Gothic"/>
          <w:lang w:val="en-US"/>
        </w:rPr>
        <w:t>))</w:t>
      </w:r>
      <w:r w:rsidRPr="00BE3FCC">
        <w:rPr>
          <w:lang w:val="en-US"/>
        </w:rPr>
        <w:t xml:space="preserve"> / </w:t>
      </w:r>
      <w:r w:rsidRPr="00BE3FCC">
        <w:rPr>
          <w:i/>
          <w:lang w:val="en-US"/>
        </w:rPr>
        <w:t>NR slot length</w:t>
      </w:r>
      <w:r w:rsidRPr="00BE3FCC">
        <w:rPr>
          <w:lang w:val="en-US"/>
        </w:rPr>
        <w:t>.</w:t>
      </w:r>
    </w:p>
    <w:p w14:paraId="0DC3EEE2" w14:textId="77777777" w:rsidR="00064C35" w:rsidRPr="00BE3FCC" w:rsidRDefault="00064C35" w:rsidP="00064C35">
      <w:pPr>
        <w:pStyle w:val="ListParagraph"/>
        <w:numPr>
          <w:ilvl w:val="3"/>
          <w:numId w:val="1"/>
        </w:numPr>
        <w:spacing w:after="180"/>
        <w:ind w:left="3096" w:firstLineChars="0"/>
        <w:rPr>
          <w:lang w:val="en-US"/>
        </w:rPr>
      </w:pPr>
      <w:r w:rsidRPr="00BE3FCC">
        <w:t xml:space="preserve">In the TCI state activation requirements for LTM candidate cells, </w:t>
      </w:r>
      <w:r w:rsidRPr="00BE3FCC">
        <w:rPr>
          <w:lang w:val="en-US"/>
        </w:rPr>
        <w:t>T</w:t>
      </w:r>
      <w:r w:rsidRPr="00BE3FCC">
        <w:rPr>
          <w:vertAlign w:val="subscript"/>
          <w:lang w:val="en-US"/>
        </w:rPr>
        <w:t xml:space="preserve">first-SSB_List </w:t>
      </w:r>
      <w:r w:rsidRPr="00BE3FCC">
        <w:rPr>
          <w:lang w:val="en-US"/>
        </w:rPr>
        <w:t>is given by</w:t>
      </w:r>
    </w:p>
    <w:p w14:paraId="30B01165" w14:textId="77777777" w:rsidR="00064C35" w:rsidRPr="00BE3FCC" w:rsidRDefault="00064C35" w:rsidP="00064C35">
      <w:pPr>
        <w:pStyle w:val="ListParagraph"/>
        <w:numPr>
          <w:ilvl w:val="3"/>
          <w:numId w:val="1"/>
        </w:numPr>
        <w:spacing w:after="180"/>
        <w:ind w:left="3096" w:firstLineChars="0"/>
        <w:rPr>
          <w:lang w:val="en-US"/>
        </w:rPr>
      </w:pPr>
      <w:r w:rsidRPr="00BE3FCC">
        <w:rPr>
          <w:lang w:val="en-US"/>
        </w:rPr>
        <w:t>For FR2,</w:t>
      </w:r>
    </w:p>
    <w:p w14:paraId="6D98197E" w14:textId="77777777" w:rsidR="00064C35" w:rsidRPr="00BE3FCC" w:rsidRDefault="00064C35" w:rsidP="00064C35">
      <w:pPr>
        <w:pStyle w:val="ListParagraph"/>
        <w:numPr>
          <w:ilvl w:val="4"/>
          <w:numId w:val="1"/>
        </w:numPr>
        <w:spacing w:after="180"/>
        <w:ind w:left="3816" w:firstLineChars="0"/>
        <w:rPr>
          <w:lang w:val="en-US"/>
        </w:rPr>
      </w:pPr>
      <w:r w:rsidRPr="00BE3FCC">
        <w:rPr>
          <w:lang w:val="en-US"/>
        </w:rPr>
        <w:t>T</w:t>
      </w:r>
      <w:r w:rsidRPr="00BE3FCC">
        <w:rPr>
          <w:vertAlign w:val="subscript"/>
          <w:lang w:val="en-US"/>
        </w:rPr>
        <w:t>first-SSB_List</w:t>
      </w:r>
      <w:r w:rsidRPr="00BE3FCC">
        <w:rPr>
          <w:lang w:val="en-US"/>
        </w:rPr>
        <w:t xml:space="preserve"> = T</w:t>
      </w:r>
      <w:r w:rsidRPr="00BE3FCC">
        <w:rPr>
          <w:vertAlign w:val="subscript"/>
          <w:lang w:val="en-US"/>
        </w:rPr>
        <w:t>first-SSB_LTM1</w:t>
      </w:r>
      <w:r w:rsidRPr="00BE3FCC">
        <w:rPr>
          <w:bCs/>
          <w:lang w:val="en-US"/>
        </w:rPr>
        <w:t xml:space="preserve"> + </w:t>
      </w:r>
      <w:r w:rsidRPr="00BE3FCC">
        <w:rPr>
          <w:lang w:val="en-US"/>
        </w:rPr>
        <w:t>T</w:t>
      </w:r>
      <w:r w:rsidRPr="00BE3FCC">
        <w:rPr>
          <w:vertAlign w:val="subscript"/>
          <w:lang w:val="en-US"/>
        </w:rPr>
        <w:t>first-SSB_LTM2 + ... +</w:t>
      </w:r>
      <w:r w:rsidRPr="00BE3FCC">
        <w:rPr>
          <w:lang w:val="en-US"/>
        </w:rPr>
        <w:t>T</w:t>
      </w:r>
      <w:r w:rsidRPr="00BE3FCC">
        <w:rPr>
          <w:vertAlign w:val="subscript"/>
          <w:lang w:val="en-US"/>
        </w:rPr>
        <w:t>first-SSB_LTMn</w:t>
      </w:r>
      <w:r w:rsidRPr="00BE3FCC">
        <w:rPr>
          <w:lang w:val="en-US"/>
        </w:rPr>
        <w:t>, if the time to first SSB associated to LTM candidate TCI states are overlapped in FR2.</w:t>
      </w:r>
    </w:p>
    <w:p w14:paraId="7F16F3C0" w14:textId="77777777" w:rsidR="00064C35" w:rsidRPr="00BE3FCC" w:rsidRDefault="00064C35" w:rsidP="00064C35">
      <w:pPr>
        <w:pStyle w:val="ListParagraph"/>
        <w:numPr>
          <w:ilvl w:val="4"/>
          <w:numId w:val="1"/>
        </w:numPr>
        <w:spacing w:after="180"/>
        <w:ind w:left="3816" w:firstLineChars="0"/>
        <w:rPr>
          <w:lang w:val="en-US"/>
        </w:rPr>
      </w:pPr>
      <w:r w:rsidRPr="00BE3FCC">
        <w:rPr>
          <w:lang w:val="en-US"/>
        </w:rPr>
        <w:t>T</w:t>
      </w:r>
      <w:r w:rsidRPr="00BE3FCC">
        <w:rPr>
          <w:vertAlign w:val="subscript"/>
          <w:lang w:val="en-US"/>
        </w:rPr>
        <w:t>first-SSB_List</w:t>
      </w:r>
      <w:r w:rsidRPr="00BE3FCC">
        <w:rPr>
          <w:lang w:val="en-US"/>
        </w:rPr>
        <w:t xml:space="preserve"> = max (T</w:t>
      </w:r>
      <w:r w:rsidRPr="00BE3FCC">
        <w:rPr>
          <w:vertAlign w:val="subscript"/>
          <w:lang w:val="en-US"/>
        </w:rPr>
        <w:t>first-SSB_LTM1</w:t>
      </w:r>
      <w:r w:rsidRPr="00BE3FCC">
        <w:rPr>
          <w:bCs/>
          <w:lang w:val="en-US"/>
        </w:rPr>
        <w:t xml:space="preserve">, </w:t>
      </w:r>
      <w:r w:rsidRPr="00BE3FCC">
        <w:rPr>
          <w:lang w:val="en-US"/>
        </w:rPr>
        <w:t>T</w:t>
      </w:r>
      <w:r w:rsidRPr="00BE3FCC">
        <w:rPr>
          <w:vertAlign w:val="subscript"/>
          <w:lang w:val="en-US"/>
        </w:rPr>
        <w:t>first-SSB_LTM2,  .. ,</w:t>
      </w:r>
      <w:r w:rsidRPr="00BE3FCC">
        <w:rPr>
          <w:lang w:val="en-US"/>
        </w:rPr>
        <w:t xml:space="preserve"> T</w:t>
      </w:r>
      <w:r w:rsidRPr="00BE3FCC">
        <w:rPr>
          <w:vertAlign w:val="subscript"/>
          <w:lang w:val="en-US"/>
        </w:rPr>
        <w:t>first-SSB_LTMn</w:t>
      </w:r>
      <w:r w:rsidRPr="00BE3FCC">
        <w:rPr>
          <w:lang w:val="en-US"/>
        </w:rPr>
        <w:t>.) if the time to first SSB associated to LTM candidate TCI states are not overlapped.</w:t>
      </w:r>
    </w:p>
    <w:p w14:paraId="2E920C0E" w14:textId="77777777" w:rsidR="00064C35" w:rsidRPr="00BE3FCC" w:rsidRDefault="00064C35" w:rsidP="00064C35">
      <w:pPr>
        <w:pStyle w:val="ListParagraph"/>
        <w:numPr>
          <w:ilvl w:val="3"/>
          <w:numId w:val="1"/>
        </w:numPr>
        <w:spacing w:after="180"/>
        <w:ind w:left="3096" w:firstLineChars="0"/>
        <w:rPr>
          <w:lang w:val="en-US"/>
        </w:rPr>
      </w:pPr>
      <w:r w:rsidRPr="00BE3FCC">
        <w:rPr>
          <w:lang w:val="en-US"/>
        </w:rPr>
        <w:t>For FR1, T</w:t>
      </w:r>
      <w:r w:rsidRPr="00BE3FCC">
        <w:rPr>
          <w:vertAlign w:val="subscript"/>
          <w:lang w:val="en-US"/>
        </w:rPr>
        <w:t>first-SSB_List</w:t>
      </w:r>
      <w:r w:rsidRPr="00BE3FCC">
        <w:rPr>
          <w:lang w:val="en-US"/>
        </w:rPr>
        <w:t xml:space="preserve"> = max (T</w:t>
      </w:r>
      <w:r w:rsidRPr="00BE3FCC">
        <w:rPr>
          <w:vertAlign w:val="subscript"/>
          <w:lang w:val="en-US"/>
        </w:rPr>
        <w:t>first-SSB_LTM1</w:t>
      </w:r>
      <w:r w:rsidRPr="00BE3FCC">
        <w:rPr>
          <w:bCs/>
          <w:lang w:val="en-US"/>
        </w:rPr>
        <w:t xml:space="preserve">, </w:t>
      </w:r>
      <w:r w:rsidRPr="00BE3FCC">
        <w:rPr>
          <w:lang w:val="en-US"/>
        </w:rPr>
        <w:t>T</w:t>
      </w:r>
      <w:r w:rsidRPr="00BE3FCC">
        <w:rPr>
          <w:vertAlign w:val="subscript"/>
          <w:lang w:val="en-US"/>
        </w:rPr>
        <w:t>first-SSB_LTM2,  .. ,</w:t>
      </w:r>
      <w:r w:rsidRPr="00BE3FCC">
        <w:rPr>
          <w:lang w:val="en-US"/>
        </w:rPr>
        <w:t xml:space="preserve"> T</w:t>
      </w:r>
      <w:r w:rsidRPr="00BE3FCC">
        <w:rPr>
          <w:vertAlign w:val="subscript"/>
          <w:lang w:val="en-US"/>
        </w:rPr>
        <w:t>first-SSB_LTMn</w:t>
      </w:r>
      <w:r w:rsidRPr="00BE3FCC">
        <w:rPr>
          <w:lang w:val="en-US"/>
        </w:rPr>
        <w:t xml:space="preserve">). </w:t>
      </w:r>
    </w:p>
    <w:p w14:paraId="33E53FF1" w14:textId="77777777" w:rsidR="00064C35" w:rsidRPr="00BE3FCC" w:rsidRDefault="00064C35" w:rsidP="00064C35">
      <w:pPr>
        <w:pStyle w:val="ListParagraph"/>
        <w:numPr>
          <w:ilvl w:val="4"/>
          <w:numId w:val="1"/>
        </w:numPr>
        <w:spacing w:after="180"/>
        <w:ind w:left="3816" w:firstLineChars="0"/>
        <w:rPr>
          <w:lang w:val="en-US"/>
        </w:rPr>
      </w:pPr>
      <w:r w:rsidRPr="00BE3FCC">
        <w:rPr>
          <w:lang w:val="en-US"/>
        </w:rPr>
        <w:t>Where, the T</w:t>
      </w:r>
      <w:r w:rsidRPr="00BE3FCC">
        <w:rPr>
          <w:vertAlign w:val="subscript"/>
          <w:lang w:val="en-US"/>
        </w:rPr>
        <w:t xml:space="preserve">first-SSB_LTMn </w:t>
      </w:r>
      <w:r w:rsidRPr="00BE3FCC">
        <w:rPr>
          <w:lang w:val="en-US"/>
        </w:rPr>
        <w:t>is the SSB periodicity of LTM candidate cell n.</w:t>
      </w:r>
      <w:r w:rsidRPr="00BE3FCC">
        <w:t xml:space="preserve"> </w:t>
      </w:r>
    </w:p>
    <w:bookmarkEnd w:id="2"/>
    <w:p w14:paraId="7CD2C5A2" w14:textId="77777777" w:rsidR="00064C35" w:rsidRPr="00BE3FCC" w:rsidRDefault="00064C35" w:rsidP="00064C35">
      <w:pPr>
        <w:pStyle w:val="ListParagraph"/>
        <w:numPr>
          <w:ilvl w:val="0"/>
          <w:numId w:val="1"/>
        </w:numPr>
        <w:overflowPunct/>
        <w:autoSpaceDE/>
        <w:adjustRightInd/>
        <w:spacing w:after="120"/>
        <w:ind w:left="720" w:firstLineChars="0"/>
        <w:textAlignment w:val="auto"/>
        <w:rPr>
          <w:rFonts w:eastAsia="SimSun"/>
        </w:rPr>
      </w:pPr>
      <w:r w:rsidRPr="00BE3FCC">
        <w:rPr>
          <w:rFonts w:eastAsia="SimSun"/>
        </w:rPr>
        <w:t>Recommended WF</w:t>
      </w:r>
    </w:p>
    <w:p w14:paraId="3CF4C3D3" w14:textId="77777777" w:rsidR="00064C35" w:rsidRPr="00BE3FCC" w:rsidRDefault="00064C35" w:rsidP="00064C35">
      <w:pPr>
        <w:pStyle w:val="ListParagraph"/>
        <w:overflowPunct/>
        <w:autoSpaceDE/>
        <w:adjustRightInd/>
        <w:spacing w:after="120"/>
        <w:ind w:left="720" w:firstLineChars="0" w:firstLine="0"/>
        <w:textAlignment w:val="auto"/>
        <w:rPr>
          <w:rFonts w:eastAsia="SimSun"/>
          <w:i/>
          <w:iCs/>
          <w:color w:val="0070C0"/>
        </w:rPr>
      </w:pPr>
      <w:r w:rsidRPr="00BE3FCC">
        <w:rPr>
          <w:rFonts w:eastAsia="SimSun" w:hint="eastAsia"/>
          <w:i/>
          <w:iCs/>
          <w:color w:val="0070C0"/>
        </w:rPr>
        <w:t>C</w:t>
      </w:r>
      <w:r w:rsidRPr="00BE3FCC">
        <w:rPr>
          <w:rFonts w:eastAsia="SimSun"/>
          <w:i/>
          <w:iCs/>
          <w:color w:val="0070C0"/>
        </w:rPr>
        <w:t>onsider the common parts the proposals, and divergence among the proposals</w:t>
      </w:r>
    </w:p>
    <w:p w14:paraId="150945C1" w14:textId="77777777" w:rsidR="00064C35" w:rsidRPr="00BE3FCC" w:rsidRDefault="00064C35" w:rsidP="00064C35">
      <w:pPr>
        <w:pStyle w:val="ListParagraph"/>
        <w:numPr>
          <w:ilvl w:val="1"/>
          <w:numId w:val="1"/>
        </w:numPr>
        <w:overflowPunct/>
        <w:autoSpaceDE/>
        <w:adjustRightInd/>
        <w:spacing w:after="120"/>
        <w:ind w:left="1440" w:firstLineChars="0"/>
        <w:textAlignment w:val="auto"/>
        <w:rPr>
          <w:rFonts w:eastAsia="SimSun"/>
        </w:rPr>
      </w:pPr>
      <w:r w:rsidRPr="00BE3FCC">
        <w:rPr>
          <w:rFonts w:eastAsia="SimSun"/>
        </w:rPr>
        <w:t>Recommend agree on</w:t>
      </w:r>
    </w:p>
    <w:p w14:paraId="1FC5B743"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bCs/>
        </w:rPr>
      </w:pPr>
      <w:r w:rsidRPr="00BE3FCC">
        <w:rPr>
          <w:bCs/>
        </w:rPr>
        <w:t>After receiving activation command of a known TCI state, UE performs one shot SSB based T/F tracking on candidate cell(s) immediately after TCI state activation command</w:t>
      </w:r>
    </w:p>
    <w:p w14:paraId="7F143704" w14:textId="703213EF"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hint="eastAsia"/>
        </w:rPr>
        <w:t>R</w:t>
      </w:r>
      <w:r w:rsidRPr="00BE3FCC">
        <w:rPr>
          <w:rFonts w:eastAsia="SimSun"/>
        </w:rPr>
        <w:t>euse legacy known TCI state</w:t>
      </w:r>
      <w:r w:rsidR="00D61F27">
        <w:rPr>
          <w:rFonts w:eastAsia="SimSun"/>
        </w:rPr>
        <w:t xml:space="preserve"> activation</w:t>
      </w:r>
      <w:r w:rsidRPr="00BE3FCC">
        <w:rPr>
          <w:rFonts w:eastAsia="SimSun"/>
        </w:rPr>
        <w:t xml:space="preserve"> condition in legacy TCI state switching requirements</w:t>
      </w:r>
    </w:p>
    <w:p w14:paraId="458F7EB4"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rPr>
        <w:t>Support both known and unknown TCI state in FR1</w:t>
      </w:r>
    </w:p>
    <w:p w14:paraId="2CFC8899" w14:textId="42DDECE6" w:rsidR="00064C35" w:rsidRPr="00BE3FCC" w:rsidRDefault="00064C35" w:rsidP="00064C35">
      <w:pPr>
        <w:pStyle w:val="ListParagraph"/>
        <w:numPr>
          <w:ilvl w:val="3"/>
          <w:numId w:val="1"/>
        </w:numPr>
        <w:overflowPunct/>
        <w:autoSpaceDE/>
        <w:adjustRightInd/>
        <w:spacing w:after="120"/>
        <w:ind w:left="3096" w:firstLineChars="0"/>
        <w:textAlignment w:val="auto"/>
        <w:rPr>
          <w:rFonts w:eastAsia="SimSun"/>
        </w:rPr>
      </w:pPr>
      <w:r w:rsidRPr="00BE3FCC">
        <w:rPr>
          <w:rFonts w:eastAsia="SimSun"/>
        </w:rPr>
        <w:t xml:space="preserve">FFS: the conditions </w:t>
      </w:r>
      <w:r w:rsidR="00D61F27">
        <w:rPr>
          <w:rFonts w:eastAsia="SimSun"/>
        </w:rPr>
        <w:t>of</w:t>
      </w:r>
      <w:r w:rsidRPr="00BE3FCC">
        <w:rPr>
          <w:rFonts w:eastAsia="SimSun"/>
        </w:rPr>
        <w:t xml:space="preserve"> unknown TCI state in FR1</w:t>
      </w:r>
    </w:p>
    <w:p w14:paraId="6F111AD0"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hint="eastAsia"/>
        </w:rPr>
        <w:lastRenderedPageBreak/>
        <w:t>F</w:t>
      </w:r>
      <w:r w:rsidRPr="00BE3FCC">
        <w:rPr>
          <w:rFonts w:eastAsia="SimSun"/>
        </w:rPr>
        <w:t xml:space="preserve">FS: </w:t>
      </w:r>
      <w:r w:rsidRPr="00BE3FCC">
        <w:t xml:space="preserve">Discuss whether to consider the case that </w:t>
      </w:r>
      <w:r w:rsidRPr="00BE3FCC">
        <w:rPr>
          <w:bCs/>
        </w:rPr>
        <w:t>candidate cell’s SSB or PL-RS is outside active BWP in FR2</w:t>
      </w:r>
    </w:p>
    <w:p w14:paraId="7E3E9778"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rPr>
        <w:t xml:space="preserve">FFS: Discuss whether and how to consider the case that UE cannot finish T/F tracking in one SSB/gap period, i.e., </w:t>
      </w:r>
    </w:p>
    <w:p w14:paraId="4245C4D0" w14:textId="77777777" w:rsidR="00064C35" w:rsidRPr="00BE3FCC" w:rsidRDefault="00064C35" w:rsidP="00064C35">
      <w:pPr>
        <w:pStyle w:val="ListParagraph"/>
        <w:numPr>
          <w:ilvl w:val="3"/>
          <w:numId w:val="1"/>
        </w:numPr>
        <w:overflowPunct/>
        <w:autoSpaceDE/>
        <w:adjustRightInd/>
        <w:spacing w:after="120"/>
        <w:ind w:left="3096" w:firstLineChars="0"/>
        <w:textAlignment w:val="auto"/>
        <w:rPr>
          <w:rFonts w:eastAsia="SimSun"/>
        </w:rPr>
      </w:pPr>
      <w:r w:rsidRPr="00BE3FCC">
        <w:rPr>
          <w:rFonts w:eastAsia="SimSun"/>
        </w:rPr>
        <w:t>Multiple frequency layers in FR1</w:t>
      </w:r>
    </w:p>
    <w:p w14:paraId="099C40E6" w14:textId="77777777" w:rsidR="00064C35" w:rsidRPr="00BE3FCC" w:rsidRDefault="00064C35" w:rsidP="00064C35">
      <w:pPr>
        <w:pStyle w:val="ListParagraph"/>
        <w:numPr>
          <w:ilvl w:val="3"/>
          <w:numId w:val="1"/>
        </w:numPr>
        <w:overflowPunct/>
        <w:autoSpaceDE/>
        <w:adjustRightInd/>
        <w:spacing w:after="120"/>
        <w:ind w:left="3096" w:firstLineChars="0"/>
        <w:textAlignment w:val="auto"/>
        <w:rPr>
          <w:rFonts w:eastAsia="SimSun"/>
        </w:rPr>
      </w:pPr>
      <w:r w:rsidRPr="00BE3FCC">
        <w:rPr>
          <w:rFonts w:eastAsia="SimSun" w:hint="eastAsia"/>
        </w:rPr>
        <w:t>M</w:t>
      </w:r>
      <w:r w:rsidRPr="00BE3FCC">
        <w:rPr>
          <w:rFonts w:eastAsia="SimSun"/>
        </w:rPr>
        <w:t>ultiple cells in FR2</w:t>
      </w:r>
    </w:p>
    <w:p w14:paraId="4A726928"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rPr>
        <w:t xml:space="preserve">FFS: </w:t>
      </w:r>
      <w:r w:rsidRPr="00BE3FCC">
        <w:rPr>
          <w:rFonts w:eastAsia="SimSun" w:hint="eastAsia"/>
        </w:rPr>
        <w:t>D</w:t>
      </w:r>
      <w:r w:rsidRPr="00BE3FCC">
        <w:rPr>
          <w:rFonts w:eastAsia="SimSun"/>
        </w:rPr>
        <w:t>iscuss whether and how to consider unknown TCI state in FR2</w:t>
      </w:r>
    </w:p>
    <w:p w14:paraId="223906D0" w14:textId="77777777" w:rsidR="00064C35" w:rsidRPr="00BE3FCC" w:rsidRDefault="00064C35" w:rsidP="00064C35">
      <w:pPr>
        <w:pStyle w:val="ListParagraph"/>
        <w:numPr>
          <w:ilvl w:val="2"/>
          <w:numId w:val="1"/>
        </w:numPr>
        <w:overflowPunct/>
        <w:autoSpaceDE/>
        <w:adjustRightInd/>
        <w:spacing w:after="120"/>
        <w:ind w:left="2376" w:firstLineChars="0"/>
        <w:textAlignment w:val="auto"/>
        <w:rPr>
          <w:rFonts w:eastAsia="SimSun"/>
        </w:rPr>
      </w:pPr>
      <w:r w:rsidRPr="00BE3FCC">
        <w:rPr>
          <w:rFonts w:eastAsia="SimSun" w:hint="eastAsia"/>
        </w:rPr>
        <w:t>F</w:t>
      </w:r>
      <w:r w:rsidRPr="00BE3FCC">
        <w:rPr>
          <w:rFonts w:eastAsia="SimSun"/>
        </w:rPr>
        <w:t>FS: whether to consider addition time for PL-RS measurement</w:t>
      </w:r>
    </w:p>
    <w:p w14:paraId="27FA22EA" w14:textId="77777777" w:rsidR="00064C35" w:rsidRDefault="00064C35" w:rsidP="005E4597">
      <w:pPr>
        <w:rPr>
          <w:bCs/>
          <w:strike/>
        </w:rPr>
      </w:pPr>
    </w:p>
    <w:p w14:paraId="3D2F6F5E" w14:textId="4ED93F57" w:rsidR="00D61F27" w:rsidRDefault="00D61F27" w:rsidP="005E4597">
      <w:pPr>
        <w:rPr>
          <w:bCs/>
          <w:highlight w:val="green"/>
        </w:rPr>
      </w:pPr>
      <w:r w:rsidRPr="00D61F27">
        <w:rPr>
          <w:bCs/>
          <w:highlight w:val="green"/>
        </w:rPr>
        <w:t xml:space="preserve">Agreement: </w:t>
      </w:r>
    </w:p>
    <w:p w14:paraId="6A211132" w14:textId="68235DCE" w:rsidR="006A10B0" w:rsidRPr="00D61F27" w:rsidRDefault="006A10B0" w:rsidP="006A10B0">
      <w:pPr>
        <w:pStyle w:val="ListParagraph"/>
        <w:numPr>
          <w:ilvl w:val="1"/>
          <w:numId w:val="1"/>
        </w:numPr>
        <w:overflowPunct/>
        <w:autoSpaceDE/>
        <w:adjustRightInd/>
        <w:spacing w:after="120"/>
        <w:ind w:firstLineChars="0"/>
        <w:textAlignment w:val="auto"/>
        <w:rPr>
          <w:bCs/>
          <w:highlight w:val="green"/>
        </w:rPr>
      </w:pPr>
      <w:r w:rsidRPr="006A10B0">
        <w:rPr>
          <w:bCs/>
          <w:highlight w:val="green"/>
        </w:rPr>
        <w:t xml:space="preserve">Intrdouce a new clause to define time gap between early TCI state activation </w:t>
      </w:r>
      <w:r w:rsidR="000E1734">
        <w:rPr>
          <w:bCs/>
          <w:highlight w:val="green"/>
        </w:rPr>
        <w:t>and cell switch or PDCCH ordered RACH</w:t>
      </w:r>
    </w:p>
    <w:p w14:paraId="66F218EA" w14:textId="77777777" w:rsidR="00F64933" w:rsidRPr="002656E8" w:rsidRDefault="00F64933" w:rsidP="00D61F27">
      <w:pPr>
        <w:pStyle w:val="ListParagraph"/>
        <w:numPr>
          <w:ilvl w:val="2"/>
          <w:numId w:val="1"/>
        </w:numPr>
        <w:overflowPunct/>
        <w:autoSpaceDE/>
        <w:adjustRightInd/>
        <w:spacing w:after="120"/>
        <w:ind w:left="2376" w:firstLineChars="0"/>
        <w:textAlignment w:val="auto"/>
        <w:rPr>
          <w:bCs/>
          <w:highlight w:val="green"/>
        </w:rPr>
      </w:pPr>
      <w:r w:rsidRPr="002656E8">
        <w:rPr>
          <w:bCs/>
          <w:highlight w:val="green"/>
        </w:rPr>
        <w:t>for intra-frequency and inter-frequency without gap :</w:t>
      </w:r>
    </w:p>
    <w:p w14:paraId="5E7150D9" w14:textId="5F1B378D" w:rsidR="00D61F27" w:rsidRPr="002656E8" w:rsidRDefault="00D61F27" w:rsidP="00F64933">
      <w:pPr>
        <w:pStyle w:val="ListParagraph"/>
        <w:numPr>
          <w:ilvl w:val="3"/>
          <w:numId w:val="1"/>
        </w:numPr>
        <w:overflowPunct/>
        <w:autoSpaceDE/>
        <w:adjustRightInd/>
        <w:spacing w:after="120"/>
        <w:ind w:firstLineChars="0"/>
        <w:textAlignment w:val="auto"/>
        <w:rPr>
          <w:bCs/>
          <w:highlight w:val="green"/>
        </w:rPr>
      </w:pPr>
      <w:r w:rsidRPr="002656E8">
        <w:rPr>
          <w:bCs/>
          <w:highlight w:val="green"/>
        </w:rPr>
        <w:t xml:space="preserve">After receiving activation command of a known TCI state, UE performs T/F tracking </w:t>
      </w:r>
      <w:r w:rsidR="00F64933" w:rsidRPr="002656E8">
        <w:rPr>
          <w:bCs/>
          <w:highlight w:val="green"/>
        </w:rPr>
        <w:t xml:space="preserve">based on the first SSB occasion </w:t>
      </w:r>
      <w:r w:rsidRPr="002656E8">
        <w:rPr>
          <w:bCs/>
          <w:highlight w:val="green"/>
        </w:rPr>
        <w:t>after TCI state activation command</w:t>
      </w:r>
      <w:r w:rsidR="0025406F" w:rsidRPr="002656E8">
        <w:rPr>
          <w:bCs/>
          <w:highlight w:val="green"/>
        </w:rPr>
        <w:t xml:space="preserve"> MAC-CE decoding</w:t>
      </w:r>
      <w:r w:rsidR="00F64933" w:rsidRPr="002656E8">
        <w:rPr>
          <w:bCs/>
          <w:highlight w:val="green"/>
        </w:rPr>
        <w:t>.</w:t>
      </w:r>
    </w:p>
    <w:p w14:paraId="739D2793" w14:textId="28AB4E6B" w:rsidR="00F64933" w:rsidRPr="002656E8" w:rsidRDefault="00F64933" w:rsidP="00F64933">
      <w:pPr>
        <w:pStyle w:val="ListParagraph"/>
        <w:numPr>
          <w:ilvl w:val="2"/>
          <w:numId w:val="1"/>
        </w:numPr>
        <w:overflowPunct/>
        <w:autoSpaceDE/>
        <w:adjustRightInd/>
        <w:spacing w:after="120"/>
        <w:ind w:left="2376" w:firstLineChars="0"/>
        <w:textAlignment w:val="auto"/>
        <w:rPr>
          <w:bCs/>
          <w:highlight w:val="green"/>
        </w:rPr>
      </w:pPr>
      <w:r w:rsidRPr="002656E8">
        <w:rPr>
          <w:bCs/>
          <w:highlight w:val="green"/>
        </w:rPr>
        <w:t>for inter-frequency with gap:</w:t>
      </w:r>
    </w:p>
    <w:p w14:paraId="6F0418E7" w14:textId="76487EFB" w:rsidR="00F64933" w:rsidRPr="002656E8" w:rsidRDefault="00BD7413" w:rsidP="00F64933">
      <w:pPr>
        <w:pStyle w:val="ListParagraph"/>
        <w:numPr>
          <w:ilvl w:val="3"/>
          <w:numId w:val="1"/>
        </w:numPr>
        <w:overflowPunct/>
        <w:autoSpaceDE/>
        <w:adjustRightInd/>
        <w:spacing w:after="120"/>
        <w:ind w:firstLineChars="0"/>
        <w:textAlignment w:val="auto"/>
        <w:rPr>
          <w:bCs/>
          <w:highlight w:val="green"/>
        </w:rPr>
      </w:pPr>
      <w:r w:rsidRPr="002656E8">
        <w:rPr>
          <w:bCs/>
          <w:highlight w:val="green"/>
        </w:rPr>
        <w:t xml:space="preserve">option 1: </w:t>
      </w:r>
      <w:r w:rsidR="00F64933" w:rsidRPr="002656E8">
        <w:rPr>
          <w:bCs/>
          <w:highlight w:val="green"/>
        </w:rPr>
        <w:t>After receiving activation command of a known TCI state, UE performs T/F tracking based on the first SSB occasion overlapping with measurement gap after TCI state activation command</w:t>
      </w:r>
      <w:r w:rsidR="0025406F" w:rsidRPr="002656E8">
        <w:rPr>
          <w:bCs/>
          <w:highlight w:val="green"/>
        </w:rPr>
        <w:t xml:space="preserve"> MAC-CE decoding</w:t>
      </w:r>
      <w:r w:rsidR="00F64933" w:rsidRPr="002656E8">
        <w:rPr>
          <w:bCs/>
          <w:highlight w:val="green"/>
        </w:rPr>
        <w:t>.</w:t>
      </w:r>
    </w:p>
    <w:p w14:paraId="63C3B579" w14:textId="5150E52E" w:rsidR="00BD7413" w:rsidRPr="002656E8" w:rsidRDefault="00BD7413" w:rsidP="00F64933">
      <w:pPr>
        <w:pStyle w:val="ListParagraph"/>
        <w:numPr>
          <w:ilvl w:val="3"/>
          <w:numId w:val="1"/>
        </w:numPr>
        <w:overflowPunct/>
        <w:autoSpaceDE/>
        <w:adjustRightInd/>
        <w:spacing w:after="120"/>
        <w:ind w:firstLineChars="0"/>
        <w:textAlignment w:val="auto"/>
        <w:rPr>
          <w:bCs/>
          <w:highlight w:val="green"/>
        </w:rPr>
      </w:pPr>
      <w:r w:rsidRPr="002656E8">
        <w:rPr>
          <w:bCs/>
          <w:highlight w:val="green"/>
        </w:rPr>
        <w:t>Option 2: After receiving activation command of a known TCI state, UE performs T/F tracking based on the first SSB occasion after TCI state activation command MAC-CE decoding.</w:t>
      </w:r>
    </w:p>
    <w:p w14:paraId="3C378EAA" w14:textId="77777777" w:rsidR="00D61F27" w:rsidRPr="00D61F27" w:rsidRDefault="00D61F27" w:rsidP="00D61F27">
      <w:pPr>
        <w:pStyle w:val="ListParagraph"/>
        <w:numPr>
          <w:ilvl w:val="2"/>
          <w:numId w:val="1"/>
        </w:numPr>
        <w:overflowPunct/>
        <w:autoSpaceDE/>
        <w:adjustRightInd/>
        <w:spacing w:after="120"/>
        <w:ind w:left="2376" w:firstLineChars="0"/>
        <w:textAlignment w:val="auto"/>
        <w:rPr>
          <w:rFonts w:eastAsia="SimSun"/>
          <w:highlight w:val="green"/>
        </w:rPr>
      </w:pPr>
      <w:r w:rsidRPr="00D61F27">
        <w:rPr>
          <w:rFonts w:eastAsia="SimSun" w:hint="eastAsia"/>
          <w:highlight w:val="green"/>
        </w:rPr>
        <w:t>R</w:t>
      </w:r>
      <w:r w:rsidRPr="00D61F27">
        <w:rPr>
          <w:rFonts w:eastAsia="SimSun"/>
          <w:highlight w:val="green"/>
        </w:rPr>
        <w:t>euse legacy known TCI state activation condition in legacy TCI state switching requirements</w:t>
      </w:r>
    </w:p>
    <w:p w14:paraId="3A68F6EF" w14:textId="77777777" w:rsidR="00D61F27" w:rsidRPr="00D61F27" w:rsidRDefault="00D61F27" w:rsidP="00D61F27">
      <w:pPr>
        <w:pStyle w:val="ListParagraph"/>
        <w:numPr>
          <w:ilvl w:val="2"/>
          <w:numId w:val="1"/>
        </w:numPr>
        <w:overflowPunct/>
        <w:autoSpaceDE/>
        <w:adjustRightInd/>
        <w:spacing w:after="120"/>
        <w:ind w:left="2376" w:firstLineChars="0"/>
        <w:textAlignment w:val="auto"/>
        <w:rPr>
          <w:rFonts w:eastAsia="SimSun"/>
          <w:highlight w:val="green"/>
        </w:rPr>
      </w:pPr>
      <w:r w:rsidRPr="00D61F27">
        <w:rPr>
          <w:rFonts w:eastAsia="SimSun"/>
          <w:highlight w:val="green"/>
        </w:rPr>
        <w:t>Support both known and unknown TCI state in FR1</w:t>
      </w:r>
    </w:p>
    <w:p w14:paraId="67D60D3B" w14:textId="77777777" w:rsidR="00D61F27" w:rsidRPr="00D61F27" w:rsidRDefault="00D61F27" w:rsidP="00D61F27">
      <w:pPr>
        <w:pStyle w:val="ListParagraph"/>
        <w:numPr>
          <w:ilvl w:val="3"/>
          <w:numId w:val="1"/>
        </w:numPr>
        <w:overflowPunct/>
        <w:autoSpaceDE/>
        <w:adjustRightInd/>
        <w:spacing w:after="120"/>
        <w:ind w:left="3096" w:firstLineChars="0"/>
        <w:textAlignment w:val="auto"/>
        <w:rPr>
          <w:rFonts w:eastAsia="SimSun"/>
          <w:highlight w:val="green"/>
        </w:rPr>
      </w:pPr>
      <w:r w:rsidRPr="00D61F27">
        <w:rPr>
          <w:rFonts w:eastAsia="SimSun"/>
          <w:highlight w:val="green"/>
        </w:rPr>
        <w:t>FFS: the conditions of unknown TCI state in FR1</w:t>
      </w:r>
    </w:p>
    <w:p w14:paraId="19C68B8B" w14:textId="77777777" w:rsidR="00D61F27" w:rsidRPr="00D61F27" w:rsidRDefault="00D61F27" w:rsidP="00D61F27">
      <w:pPr>
        <w:pStyle w:val="ListParagraph"/>
        <w:numPr>
          <w:ilvl w:val="2"/>
          <w:numId w:val="1"/>
        </w:numPr>
        <w:overflowPunct/>
        <w:autoSpaceDE/>
        <w:adjustRightInd/>
        <w:spacing w:after="120"/>
        <w:ind w:left="2376" w:firstLineChars="0"/>
        <w:textAlignment w:val="auto"/>
        <w:rPr>
          <w:rFonts w:eastAsia="SimSun"/>
          <w:highlight w:val="green"/>
        </w:rPr>
      </w:pPr>
      <w:r w:rsidRPr="00D61F27">
        <w:rPr>
          <w:rFonts w:eastAsia="SimSun" w:hint="eastAsia"/>
          <w:highlight w:val="green"/>
        </w:rPr>
        <w:t>F</w:t>
      </w:r>
      <w:r w:rsidRPr="00D61F27">
        <w:rPr>
          <w:rFonts w:eastAsia="SimSun"/>
          <w:highlight w:val="green"/>
        </w:rPr>
        <w:t xml:space="preserve">FS: </w:t>
      </w:r>
      <w:r w:rsidRPr="00D61F27">
        <w:rPr>
          <w:highlight w:val="green"/>
        </w:rPr>
        <w:t xml:space="preserve">Discuss whether to consider the case that </w:t>
      </w:r>
      <w:r w:rsidRPr="00D61F27">
        <w:rPr>
          <w:bCs/>
          <w:highlight w:val="green"/>
        </w:rPr>
        <w:t>candidate cell’s SSB or PL-RS is outside active BWP in FR2</w:t>
      </w:r>
    </w:p>
    <w:p w14:paraId="70E417AE" w14:textId="77777777" w:rsidR="00D61F27" w:rsidRPr="00D61F27" w:rsidRDefault="00D61F27" w:rsidP="00D61F27">
      <w:pPr>
        <w:pStyle w:val="ListParagraph"/>
        <w:numPr>
          <w:ilvl w:val="2"/>
          <w:numId w:val="1"/>
        </w:numPr>
        <w:overflowPunct/>
        <w:autoSpaceDE/>
        <w:adjustRightInd/>
        <w:spacing w:after="120"/>
        <w:ind w:left="2376" w:firstLineChars="0"/>
        <w:textAlignment w:val="auto"/>
        <w:rPr>
          <w:rFonts w:eastAsia="SimSun"/>
          <w:highlight w:val="green"/>
        </w:rPr>
      </w:pPr>
      <w:r w:rsidRPr="00D61F27">
        <w:rPr>
          <w:rFonts w:eastAsia="SimSun"/>
          <w:highlight w:val="green"/>
        </w:rPr>
        <w:t xml:space="preserve">FFS: Discuss whether and how to consider the case that UE cannot finish T/F tracking in one SSB/gap period, i.e., </w:t>
      </w:r>
    </w:p>
    <w:p w14:paraId="796D5349" w14:textId="77777777" w:rsidR="00D61F27" w:rsidRPr="00D61F27" w:rsidRDefault="00D61F27" w:rsidP="00D61F27">
      <w:pPr>
        <w:pStyle w:val="ListParagraph"/>
        <w:numPr>
          <w:ilvl w:val="3"/>
          <w:numId w:val="1"/>
        </w:numPr>
        <w:overflowPunct/>
        <w:autoSpaceDE/>
        <w:adjustRightInd/>
        <w:spacing w:after="120"/>
        <w:ind w:left="3096" w:firstLineChars="0"/>
        <w:textAlignment w:val="auto"/>
        <w:rPr>
          <w:rFonts w:eastAsia="SimSun"/>
          <w:highlight w:val="green"/>
        </w:rPr>
      </w:pPr>
      <w:r w:rsidRPr="00D61F27">
        <w:rPr>
          <w:rFonts w:eastAsia="SimSun"/>
          <w:highlight w:val="green"/>
        </w:rPr>
        <w:t>Multiple frequency layers in FR1</w:t>
      </w:r>
    </w:p>
    <w:p w14:paraId="72211911" w14:textId="77777777" w:rsidR="00D61F27" w:rsidRPr="00D61F27" w:rsidRDefault="00D61F27" w:rsidP="00D61F27">
      <w:pPr>
        <w:pStyle w:val="ListParagraph"/>
        <w:numPr>
          <w:ilvl w:val="3"/>
          <w:numId w:val="1"/>
        </w:numPr>
        <w:overflowPunct/>
        <w:autoSpaceDE/>
        <w:adjustRightInd/>
        <w:spacing w:after="120"/>
        <w:ind w:left="3096" w:firstLineChars="0"/>
        <w:textAlignment w:val="auto"/>
        <w:rPr>
          <w:rFonts w:eastAsia="SimSun"/>
          <w:highlight w:val="green"/>
        </w:rPr>
      </w:pPr>
      <w:r w:rsidRPr="00D61F27">
        <w:rPr>
          <w:rFonts w:eastAsia="SimSun" w:hint="eastAsia"/>
          <w:highlight w:val="green"/>
        </w:rPr>
        <w:t>M</w:t>
      </w:r>
      <w:r w:rsidRPr="00D61F27">
        <w:rPr>
          <w:rFonts w:eastAsia="SimSun"/>
          <w:highlight w:val="green"/>
        </w:rPr>
        <w:t>ultiple cells in FR2</w:t>
      </w:r>
    </w:p>
    <w:p w14:paraId="7ACBA39F" w14:textId="77777777" w:rsidR="00D61F27" w:rsidRPr="00D61F27" w:rsidRDefault="00D61F27" w:rsidP="00D61F27">
      <w:pPr>
        <w:pStyle w:val="ListParagraph"/>
        <w:numPr>
          <w:ilvl w:val="2"/>
          <w:numId w:val="1"/>
        </w:numPr>
        <w:overflowPunct/>
        <w:autoSpaceDE/>
        <w:adjustRightInd/>
        <w:spacing w:after="120"/>
        <w:ind w:left="2376" w:firstLineChars="0"/>
        <w:textAlignment w:val="auto"/>
        <w:rPr>
          <w:rFonts w:eastAsia="SimSun"/>
          <w:highlight w:val="green"/>
        </w:rPr>
      </w:pPr>
      <w:r w:rsidRPr="00D61F27">
        <w:rPr>
          <w:rFonts w:eastAsia="SimSun"/>
          <w:highlight w:val="green"/>
        </w:rPr>
        <w:t xml:space="preserve">FFS: </w:t>
      </w:r>
      <w:r w:rsidRPr="00D61F27">
        <w:rPr>
          <w:rFonts w:eastAsia="SimSun" w:hint="eastAsia"/>
          <w:highlight w:val="green"/>
        </w:rPr>
        <w:t>D</w:t>
      </w:r>
      <w:r w:rsidRPr="00D61F27">
        <w:rPr>
          <w:rFonts w:eastAsia="SimSun"/>
          <w:highlight w:val="green"/>
        </w:rPr>
        <w:t>iscuss whether and how to consider unknown TCI state in FR2</w:t>
      </w:r>
    </w:p>
    <w:p w14:paraId="7151141A" w14:textId="77777777" w:rsidR="00D61F27" w:rsidRPr="00D61F27" w:rsidRDefault="00D61F27" w:rsidP="00D61F27">
      <w:pPr>
        <w:pStyle w:val="ListParagraph"/>
        <w:numPr>
          <w:ilvl w:val="2"/>
          <w:numId w:val="1"/>
        </w:numPr>
        <w:overflowPunct/>
        <w:autoSpaceDE/>
        <w:adjustRightInd/>
        <w:spacing w:after="120"/>
        <w:ind w:left="2376" w:firstLineChars="0"/>
        <w:textAlignment w:val="auto"/>
        <w:rPr>
          <w:rFonts w:eastAsia="SimSun"/>
          <w:highlight w:val="green"/>
        </w:rPr>
      </w:pPr>
      <w:r w:rsidRPr="00D61F27">
        <w:rPr>
          <w:rFonts w:eastAsia="SimSun" w:hint="eastAsia"/>
          <w:highlight w:val="green"/>
        </w:rPr>
        <w:t>F</w:t>
      </w:r>
      <w:r w:rsidRPr="00D61F27">
        <w:rPr>
          <w:rFonts w:eastAsia="SimSun"/>
          <w:highlight w:val="green"/>
        </w:rPr>
        <w:t>FS: whether to consider addition time for PL-RS measurement</w:t>
      </w:r>
    </w:p>
    <w:p w14:paraId="18751347" w14:textId="77777777" w:rsidR="00D61F27" w:rsidRPr="007547E8" w:rsidRDefault="00D61F27" w:rsidP="005E4597">
      <w:pPr>
        <w:rPr>
          <w:bCs/>
          <w:strike/>
        </w:rPr>
      </w:pPr>
    </w:p>
    <w:p w14:paraId="410B784C" w14:textId="77777777" w:rsidR="004438B5" w:rsidRPr="007547E8" w:rsidRDefault="004438B5" w:rsidP="005E4597">
      <w:pPr>
        <w:rPr>
          <w:bCs/>
          <w:strike/>
        </w:rPr>
      </w:pPr>
    </w:p>
    <w:p w14:paraId="3FA20DCB" w14:textId="77777777" w:rsidR="00F55FE7" w:rsidRPr="004966B7" w:rsidRDefault="00F55FE7" w:rsidP="00F55FE7">
      <w:pPr>
        <w:spacing w:afterLines="50" w:after="120"/>
        <w:rPr>
          <w:i/>
          <w:iCs/>
          <w:color w:val="2E74B5" w:themeColor="accent5" w:themeShade="BF"/>
        </w:rPr>
      </w:pPr>
      <w:r w:rsidRPr="004966B7">
        <w:rPr>
          <w:b/>
          <w:u w:val="single"/>
        </w:rPr>
        <w:t>(Online) Issue 3-2-1-2: Alternative conditions for</w:t>
      </w:r>
      <w:r w:rsidRPr="004966B7">
        <w:rPr>
          <w:b/>
          <w:bCs/>
          <w:u w:val="single"/>
        </w:rPr>
        <w:t xml:space="preserve"> </w:t>
      </w:r>
      <w:r w:rsidRPr="004966B7">
        <w:rPr>
          <w:rFonts w:eastAsiaTheme="minorEastAsia"/>
          <w:b/>
          <w:bCs/>
          <w:u w:val="single"/>
        </w:rPr>
        <w:t>T</w:t>
      </w:r>
      <w:r w:rsidRPr="004966B7">
        <w:rPr>
          <w:rFonts w:eastAsiaTheme="minorEastAsia"/>
          <w:b/>
          <w:bCs/>
          <w:u w:val="single"/>
          <w:vertAlign w:val="subscript"/>
        </w:rPr>
        <w:t>first-RS</w:t>
      </w:r>
      <w:r w:rsidRPr="004966B7">
        <w:rPr>
          <w:rFonts w:eastAsiaTheme="minorEastAsia"/>
          <w:b/>
          <w:bCs/>
          <w:u w:val="single"/>
        </w:rPr>
        <w:t xml:space="preserve"> =0</w:t>
      </w:r>
      <w:r w:rsidRPr="004966B7">
        <w:rPr>
          <w:i/>
          <w:iCs/>
          <w:color w:val="2E74B5" w:themeColor="accent5" w:themeShade="BF"/>
        </w:rPr>
        <w:t xml:space="preserve"> </w:t>
      </w:r>
    </w:p>
    <w:p w14:paraId="46F7F43F" w14:textId="77777777" w:rsidR="00F55FE7" w:rsidRPr="004966B7" w:rsidRDefault="00F55FE7" w:rsidP="00F55FE7">
      <w:pPr>
        <w:spacing w:after="120"/>
        <w:rPr>
          <w:i/>
          <w:iCs/>
          <w:color w:val="0070C0"/>
        </w:rPr>
      </w:pPr>
      <w:r w:rsidRPr="004966B7">
        <w:rPr>
          <w:rFonts w:hint="eastAsia"/>
          <w:i/>
          <w:iCs/>
          <w:color w:val="0070C0"/>
        </w:rPr>
        <w:t>F</w:t>
      </w:r>
      <w:r w:rsidRPr="004966B7">
        <w:rPr>
          <w:i/>
          <w:iCs/>
          <w:color w:val="0070C0"/>
        </w:rPr>
        <w:t>rom the proponents’ contribution:</w:t>
      </w:r>
    </w:p>
    <w:p w14:paraId="3161E403" w14:textId="77777777" w:rsidR="00F55FE7" w:rsidRPr="004966B7" w:rsidRDefault="00F55FE7" w:rsidP="00F55FE7">
      <w:pPr>
        <w:spacing w:after="120"/>
      </w:pPr>
      <w:r w:rsidRPr="004966B7">
        <w:rPr>
          <w:noProof/>
          <w:lang w:val="en-US"/>
        </w:rPr>
        <w:drawing>
          <wp:inline distT="0" distB="0" distL="0" distR="0" wp14:anchorId="06D47A51" wp14:editId="20651D84">
            <wp:extent cx="5730240" cy="1454150"/>
            <wp:effectExtent l="0" t="0" r="0" b="0"/>
            <wp:docPr id="3" name="Picture 1" descr="A blue and orange arrows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blue and orange arrows on a black background&#10;&#10;Description automatically generated"/>
                    <pic:cNvPicPr/>
                  </pic:nvPicPr>
                  <pic:blipFill>
                    <a:blip r:embed="rId10"/>
                    <a:stretch>
                      <a:fillRect/>
                    </a:stretch>
                  </pic:blipFill>
                  <pic:spPr>
                    <a:xfrm>
                      <a:off x="0" y="0"/>
                      <a:ext cx="5730240" cy="1454150"/>
                    </a:xfrm>
                    <a:prstGeom prst="rect">
                      <a:avLst/>
                    </a:prstGeom>
                  </pic:spPr>
                </pic:pic>
              </a:graphicData>
            </a:graphic>
          </wp:inline>
        </w:drawing>
      </w:r>
    </w:p>
    <w:p w14:paraId="137519BD" w14:textId="77777777" w:rsidR="00F55FE7" w:rsidRPr="004966B7" w:rsidRDefault="00F55FE7" w:rsidP="00F55FE7">
      <w:pPr>
        <w:pStyle w:val="ListParagraph"/>
        <w:numPr>
          <w:ilvl w:val="0"/>
          <w:numId w:val="1"/>
        </w:numPr>
        <w:overflowPunct/>
        <w:autoSpaceDE/>
        <w:adjustRightInd/>
        <w:spacing w:after="120"/>
        <w:ind w:left="720" w:firstLineChars="0"/>
        <w:textAlignment w:val="auto"/>
        <w:rPr>
          <w:rFonts w:eastAsia="SimSun"/>
        </w:rPr>
      </w:pPr>
      <w:r w:rsidRPr="004966B7">
        <w:rPr>
          <w:rFonts w:eastAsia="SimSun"/>
        </w:rPr>
        <w:t>Proposals</w:t>
      </w:r>
    </w:p>
    <w:p w14:paraId="0E69288D" w14:textId="77777777" w:rsidR="00F55FE7" w:rsidRPr="004966B7" w:rsidRDefault="00F55FE7" w:rsidP="00F55FE7">
      <w:pPr>
        <w:pStyle w:val="ListParagraph"/>
        <w:numPr>
          <w:ilvl w:val="1"/>
          <w:numId w:val="1"/>
        </w:numPr>
        <w:overflowPunct/>
        <w:autoSpaceDE/>
        <w:adjustRightInd/>
        <w:spacing w:after="120"/>
        <w:ind w:left="1440" w:firstLineChars="0"/>
        <w:textAlignment w:val="auto"/>
        <w:rPr>
          <w:rFonts w:eastAsia="SimSun"/>
        </w:rPr>
      </w:pPr>
      <w:r w:rsidRPr="004966B7">
        <w:rPr>
          <w:rFonts w:eastAsia="SimSun"/>
        </w:rPr>
        <w:t xml:space="preserve">Option 1 (Ericsson, QC): </w:t>
      </w:r>
    </w:p>
    <w:p w14:paraId="7345683C" w14:textId="77777777" w:rsidR="00F55FE7" w:rsidRPr="004966B7" w:rsidRDefault="00F55FE7" w:rsidP="00F55FE7">
      <w:pPr>
        <w:pStyle w:val="ListParagraph"/>
        <w:numPr>
          <w:ilvl w:val="2"/>
          <w:numId w:val="1"/>
        </w:numPr>
        <w:overflowPunct/>
        <w:autoSpaceDE/>
        <w:adjustRightInd/>
        <w:spacing w:after="120"/>
        <w:ind w:left="2376" w:firstLineChars="0"/>
        <w:textAlignment w:val="auto"/>
        <w:rPr>
          <w:rFonts w:eastAsia="SimSun"/>
        </w:rPr>
      </w:pPr>
      <w:r w:rsidRPr="004966B7">
        <w:rPr>
          <w:rFonts w:eastAsia="SimSun"/>
        </w:rPr>
        <w:t xml:space="preserve">The target TCI state in cell switch command is activated not more than 160ms ago from the reception of the cell switch command; or </w:t>
      </w:r>
    </w:p>
    <w:p w14:paraId="48BCBCC8" w14:textId="77777777" w:rsidR="00F55FE7" w:rsidRPr="004966B7" w:rsidRDefault="00F55FE7" w:rsidP="00F55FE7">
      <w:pPr>
        <w:pStyle w:val="ListParagraph"/>
        <w:numPr>
          <w:ilvl w:val="2"/>
          <w:numId w:val="1"/>
        </w:numPr>
        <w:overflowPunct/>
        <w:autoSpaceDE/>
        <w:adjustRightInd/>
        <w:spacing w:after="120"/>
        <w:ind w:left="2376" w:firstLineChars="0"/>
        <w:textAlignment w:val="auto"/>
        <w:rPr>
          <w:rFonts w:eastAsia="SimSun"/>
        </w:rPr>
      </w:pPr>
      <w:r w:rsidRPr="004966B7">
        <w:rPr>
          <w:rFonts w:eastAsia="SimSun"/>
        </w:rPr>
        <w:lastRenderedPageBreak/>
        <w:t>The target TCI state in cell switch command is activated before receiving the cell switch command and the SSB associated to target TCI state is available at least once every 160 ms after the TCI state activation command is received</w:t>
      </w:r>
    </w:p>
    <w:p w14:paraId="0BA32F95" w14:textId="77777777" w:rsidR="00F55FE7" w:rsidRPr="004966B7" w:rsidRDefault="00F55FE7" w:rsidP="00F55FE7">
      <w:pPr>
        <w:pStyle w:val="ListParagraph"/>
        <w:numPr>
          <w:ilvl w:val="2"/>
          <w:numId w:val="1"/>
        </w:numPr>
        <w:spacing w:after="180"/>
        <w:ind w:left="2376" w:firstLineChars="0"/>
        <w:rPr>
          <w:rFonts w:eastAsia="SimSun"/>
        </w:rPr>
      </w:pPr>
      <w:r w:rsidRPr="004966B7">
        <w:rPr>
          <w:rFonts w:eastAsia="SimSun"/>
        </w:rPr>
        <w:t>Replace current wording of L1-RSRP measurement period is not larger than 160 ms in LTM cell switch requirements with “L1-RSRP measurement period is not larger than 160 ms with the assumption of M=1 and T</w:t>
      </w:r>
      <w:r w:rsidRPr="004966B7">
        <w:rPr>
          <w:rFonts w:eastAsia="SimSun"/>
          <w:vertAlign w:val="subscript"/>
        </w:rPr>
        <w:t>Report</w:t>
      </w:r>
      <w:r w:rsidRPr="004966B7">
        <w:rPr>
          <w:rFonts w:eastAsia="SimSun"/>
        </w:rPr>
        <w:t xml:space="preserve"> =0 in the L1-RSRP measurement period specified in the 9.14 and 9.15.</w:t>
      </w:r>
    </w:p>
    <w:p w14:paraId="0E652253" w14:textId="77777777" w:rsidR="00F55FE7" w:rsidRPr="004966B7" w:rsidRDefault="00F55FE7" w:rsidP="00F55FE7">
      <w:pPr>
        <w:pStyle w:val="ListParagraph"/>
        <w:numPr>
          <w:ilvl w:val="0"/>
          <w:numId w:val="1"/>
        </w:numPr>
        <w:overflowPunct/>
        <w:autoSpaceDE/>
        <w:adjustRightInd/>
        <w:spacing w:after="120"/>
        <w:ind w:left="720" w:firstLineChars="0"/>
        <w:textAlignment w:val="auto"/>
        <w:rPr>
          <w:rFonts w:eastAsia="SimSun"/>
        </w:rPr>
      </w:pPr>
      <w:r w:rsidRPr="004966B7">
        <w:rPr>
          <w:rFonts w:eastAsia="SimSun"/>
        </w:rPr>
        <w:t>Recommended WF</w:t>
      </w:r>
    </w:p>
    <w:p w14:paraId="58E290A9" w14:textId="77777777" w:rsidR="00F55FE7" w:rsidRPr="004966B7" w:rsidRDefault="00F55FE7" w:rsidP="00F55FE7">
      <w:pPr>
        <w:pStyle w:val="ListParagraph"/>
        <w:numPr>
          <w:ilvl w:val="1"/>
          <w:numId w:val="1"/>
        </w:numPr>
        <w:overflowPunct/>
        <w:autoSpaceDE/>
        <w:adjustRightInd/>
        <w:spacing w:after="120"/>
        <w:ind w:left="1440" w:firstLineChars="0"/>
        <w:textAlignment w:val="auto"/>
        <w:rPr>
          <w:rFonts w:eastAsia="SimSun"/>
        </w:rPr>
      </w:pPr>
      <w:r w:rsidRPr="004966B7">
        <w:t>Need more discussion</w:t>
      </w:r>
      <w:r w:rsidRPr="004966B7">
        <w:rPr>
          <w:rFonts w:eastAsiaTheme="minorEastAsia"/>
        </w:rPr>
        <w:t>.</w:t>
      </w:r>
    </w:p>
    <w:p w14:paraId="4E0B05BB" w14:textId="29C2B541" w:rsidR="00F55FE7" w:rsidRDefault="006710C4" w:rsidP="005E4597">
      <w:pPr>
        <w:rPr>
          <w:bCs/>
          <w:lang w:val="en-GB"/>
        </w:rPr>
      </w:pPr>
      <w:r w:rsidRPr="006710C4">
        <w:rPr>
          <w:bCs/>
          <w:lang w:val="en-GB"/>
        </w:rPr>
        <w:t>MTK: we are not ok with the 3</w:t>
      </w:r>
      <w:r w:rsidRPr="006710C4">
        <w:rPr>
          <w:bCs/>
          <w:vertAlign w:val="superscript"/>
          <w:lang w:val="en-GB"/>
        </w:rPr>
        <w:t>rd</w:t>
      </w:r>
      <w:r w:rsidRPr="006710C4">
        <w:rPr>
          <w:bCs/>
          <w:lang w:val="en-GB"/>
        </w:rPr>
        <w:t xml:space="preserve"> bullet, if periodic reporting is configured.</w:t>
      </w:r>
    </w:p>
    <w:p w14:paraId="1343749C" w14:textId="77777777" w:rsidR="006710C4" w:rsidRDefault="006710C4" w:rsidP="005E4597">
      <w:pPr>
        <w:rPr>
          <w:bCs/>
          <w:lang w:val="en-GB"/>
        </w:rPr>
      </w:pPr>
    </w:p>
    <w:p w14:paraId="09EA68D9" w14:textId="5CBAC31F" w:rsidR="006A10B0" w:rsidRPr="003E7FB2" w:rsidRDefault="003E7FB2" w:rsidP="005E4597">
      <w:pPr>
        <w:rPr>
          <w:bCs/>
          <w:highlight w:val="green"/>
          <w:lang w:val="en-GB"/>
        </w:rPr>
      </w:pPr>
      <w:r w:rsidRPr="003E7FB2">
        <w:rPr>
          <w:bCs/>
          <w:highlight w:val="green"/>
          <w:lang w:val="en-GB"/>
        </w:rPr>
        <w:t>Agreement:</w:t>
      </w:r>
    </w:p>
    <w:p w14:paraId="4711293C" w14:textId="77777777" w:rsidR="003E7FB2" w:rsidRPr="003E7FB2" w:rsidRDefault="003E7FB2" w:rsidP="003E7FB2">
      <w:pPr>
        <w:pStyle w:val="ListParagraph"/>
        <w:numPr>
          <w:ilvl w:val="2"/>
          <w:numId w:val="1"/>
        </w:numPr>
        <w:overflowPunct/>
        <w:autoSpaceDE/>
        <w:adjustRightInd/>
        <w:spacing w:after="120"/>
        <w:ind w:left="2376" w:firstLineChars="0"/>
        <w:textAlignment w:val="auto"/>
        <w:rPr>
          <w:rFonts w:eastAsia="SimSun"/>
          <w:highlight w:val="green"/>
        </w:rPr>
      </w:pPr>
      <w:r w:rsidRPr="003E7FB2">
        <w:rPr>
          <w:rFonts w:eastAsia="SimSun"/>
          <w:highlight w:val="green"/>
        </w:rPr>
        <w:t xml:space="preserve">The target TCI state in cell switch command is activated not more than 160ms ago from the reception of the cell switch command; or </w:t>
      </w:r>
    </w:p>
    <w:p w14:paraId="7867ADF2" w14:textId="41EBFF46" w:rsidR="003E7FB2" w:rsidRPr="003E7FB2" w:rsidRDefault="003E7FB2" w:rsidP="003E7FB2">
      <w:pPr>
        <w:pStyle w:val="ListParagraph"/>
        <w:numPr>
          <w:ilvl w:val="2"/>
          <w:numId w:val="1"/>
        </w:numPr>
        <w:overflowPunct/>
        <w:autoSpaceDE/>
        <w:adjustRightInd/>
        <w:spacing w:after="120"/>
        <w:ind w:left="2376" w:firstLineChars="0"/>
        <w:textAlignment w:val="auto"/>
        <w:rPr>
          <w:rFonts w:eastAsia="SimSun"/>
          <w:highlight w:val="green"/>
        </w:rPr>
      </w:pPr>
      <w:r w:rsidRPr="003E7FB2">
        <w:rPr>
          <w:rFonts w:eastAsia="SimSun"/>
          <w:highlight w:val="green"/>
        </w:rPr>
        <w:t>The target TCI state in cell switch command is activated before receiving the cell switch command and the measurement period of the SSB associated to target TCI state is not larger than 160 ms after the TCI state activation command is received</w:t>
      </w:r>
    </w:p>
    <w:p w14:paraId="6C2E4B71" w14:textId="018365DA" w:rsidR="003E7FB2" w:rsidRPr="003E7FB2" w:rsidRDefault="003E7FB2" w:rsidP="005E4597">
      <w:pPr>
        <w:rPr>
          <w:bCs/>
          <w:highlight w:val="green"/>
        </w:rPr>
      </w:pPr>
      <w:r w:rsidRPr="003E7FB2">
        <w:rPr>
          <w:bCs/>
          <w:highlight w:val="green"/>
        </w:rPr>
        <w:t>FFS:</w:t>
      </w:r>
    </w:p>
    <w:p w14:paraId="42349EE6" w14:textId="77777777" w:rsidR="003E7FB2" w:rsidRPr="003E7FB2" w:rsidRDefault="003E7FB2" w:rsidP="003E7FB2">
      <w:pPr>
        <w:pStyle w:val="ListParagraph"/>
        <w:numPr>
          <w:ilvl w:val="2"/>
          <w:numId w:val="1"/>
        </w:numPr>
        <w:spacing w:after="180"/>
        <w:ind w:left="2376" w:firstLineChars="0"/>
        <w:rPr>
          <w:rFonts w:eastAsia="SimSun"/>
          <w:highlight w:val="green"/>
        </w:rPr>
      </w:pPr>
      <w:r w:rsidRPr="003E7FB2">
        <w:rPr>
          <w:rFonts w:eastAsia="SimSun"/>
          <w:highlight w:val="green"/>
        </w:rPr>
        <w:t>Replace current wording of L1-RSRP measurement period is not larger than 160 ms in LTM cell switch requirements with “L1-RSRP measurement period is not larger than 160 ms with the assumption of M=1 and T</w:t>
      </w:r>
      <w:r w:rsidRPr="003E7FB2">
        <w:rPr>
          <w:rFonts w:eastAsia="SimSun"/>
          <w:highlight w:val="green"/>
          <w:vertAlign w:val="subscript"/>
        </w:rPr>
        <w:t>Report</w:t>
      </w:r>
      <w:r w:rsidRPr="003E7FB2">
        <w:rPr>
          <w:rFonts w:eastAsia="SimSun"/>
          <w:highlight w:val="green"/>
        </w:rPr>
        <w:t xml:space="preserve"> =0 in the L1-RSRP measurement period specified in the 9.14 and 9.15.</w:t>
      </w:r>
    </w:p>
    <w:p w14:paraId="44E938CB" w14:textId="77777777" w:rsidR="003E7FB2" w:rsidRPr="00370912" w:rsidRDefault="003E7FB2" w:rsidP="005E4597">
      <w:pPr>
        <w:rPr>
          <w:bCs/>
        </w:rPr>
      </w:pPr>
    </w:p>
    <w:p w14:paraId="413A85AC" w14:textId="77777777" w:rsidR="00F55FE7" w:rsidRPr="00370912" w:rsidRDefault="00F55FE7" w:rsidP="005E4597">
      <w:pPr>
        <w:rPr>
          <w:bCs/>
          <w:lang w:val="en-GB"/>
        </w:rPr>
      </w:pPr>
    </w:p>
    <w:p w14:paraId="09DD14DF" w14:textId="77777777" w:rsidR="009F5A38" w:rsidRPr="00370912" w:rsidRDefault="009F5A38" w:rsidP="009F5A38">
      <w:pPr>
        <w:spacing w:afterLines="50" w:after="120"/>
        <w:rPr>
          <w:b/>
          <w:u w:val="single"/>
        </w:rPr>
      </w:pPr>
      <w:bookmarkStart w:id="6" w:name="_Hlk150988820"/>
      <w:bookmarkStart w:id="7" w:name="_Hlk150988712"/>
      <w:r w:rsidRPr="00370912">
        <w:rPr>
          <w:b/>
          <w:u w:val="single"/>
        </w:rPr>
        <w:t>(Online) Issue 3-2-3-1: T</w:t>
      </w:r>
      <w:r w:rsidRPr="00370912">
        <w:rPr>
          <w:b/>
          <w:u w:val="single"/>
          <w:vertAlign w:val="subscript"/>
        </w:rPr>
        <w:t>interruption</w:t>
      </w:r>
      <w:r w:rsidRPr="00370912">
        <w:t xml:space="preserve"> </w:t>
      </w:r>
      <w:r w:rsidRPr="00370912">
        <w:rPr>
          <w:b/>
          <w:u w:val="single"/>
        </w:rPr>
        <w:t>of PSCell switch</w:t>
      </w:r>
    </w:p>
    <w:p w14:paraId="01765E98" w14:textId="77777777" w:rsidR="009F5A38" w:rsidRPr="00370912" w:rsidRDefault="009F5A38" w:rsidP="009F5A38">
      <w:pPr>
        <w:spacing w:after="120"/>
        <w:rPr>
          <w:i/>
          <w:iCs/>
          <w:color w:val="2E74B5" w:themeColor="accent5" w:themeShade="BF"/>
        </w:rPr>
      </w:pPr>
      <w:r w:rsidRPr="00370912">
        <w:rPr>
          <w:i/>
          <w:iCs/>
          <w:color w:val="2E74B5" w:themeColor="accent5" w:themeShade="BF"/>
        </w:rPr>
        <w:t xml:space="preserve">Interruption on MCG is caused by RF retuning. The interruption on MCG due to PSCell addition is also caused by RF retuning. So the interruption length of PSCell addition can be reused. </w:t>
      </w:r>
    </w:p>
    <w:bookmarkEnd w:id="6"/>
    <w:p w14:paraId="3517ADCF" w14:textId="77777777" w:rsidR="009F5A38" w:rsidRPr="00370912" w:rsidRDefault="009F5A38" w:rsidP="009F5A38">
      <w:pPr>
        <w:pStyle w:val="ListParagraph"/>
        <w:numPr>
          <w:ilvl w:val="0"/>
          <w:numId w:val="1"/>
        </w:numPr>
        <w:overflowPunct/>
        <w:autoSpaceDE/>
        <w:adjustRightInd/>
        <w:spacing w:after="120"/>
        <w:ind w:left="720" w:firstLineChars="0"/>
        <w:textAlignment w:val="auto"/>
        <w:rPr>
          <w:rFonts w:eastAsia="SimSun"/>
        </w:rPr>
      </w:pPr>
      <w:r w:rsidRPr="00370912">
        <w:rPr>
          <w:rFonts w:eastAsia="SimSun"/>
        </w:rPr>
        <w:t>Proposals</w:t>
      </w:r>
    </w:p>
    <w:p w14:paraId="6873A7B4" w14:textId="77777777" w:rsidR="009F5A38" w:rsidRPr="00370912" w:rsidRDefault="009F5A38" w:rsidP="009F5A38">
      <w:pPr>
        <w:pStyle w:val="ListParagraph"/>
        <w:numPr>
          <w:ilvl w:val="1"/>
          <w:numId w:val="1"/>
        </w:numPr>
        <w:overflowPunct/>
        <w:autoSpaceDE/>
        <w:adjustRightInd/>
        <w:spacing w:after="120"/>
        <w:ind w:left="1440" w:firstLineChars="0"/>
        <w:textAlignment w:val="auto"/>
        <w:rPr>
          <w:rFonts w:eastAsia="SimSun"/>
        </w:rPr>
      </w:pPr>
      <w:r w:rsidRPr="00370912">
        <w:rPr>
          <w:rFonts w:eastAsia="SimSun"/>
        </w:rPr>
        <w:t xml:space="preserve">Option 1 (CTC, MTK): </w:t>
      </w:r>
    </w:p>
    <w:p w14:paraId="37F59100" w14:textId="5EA4D88B" w:rsidR="009F5A38" w:rsidRPr="00370912" w:rsidRDefault="009F5A38" w:rsidP="009F5A38">
      <w:pPr>
        <w:pStyle w:val="ListParagraph"/>
        <w:numPr>
          <w:ilvl w:val="2"/>
          <w:numId w:val="1"/>
        </w:numPr>
        <w:overflowPunct/>
        <w:autoSpaceDE/>
        <w:adjustRightInd/>
        <w:spacing w:after="120"/>
        <w:ind w:left="2376" w:firstLineChars="0"/>
        <w:textAlignment w:val="auto"/>
        <w:rPr>
          <w:rFonts w:eastAsia="SimSun"/>
        </w:rPr>
      </w:pPr>
      <w:r w:rsidRPr="00370912">
        <w:rPr>
          <w:rFonts w:eastAsia="SimSun"/>
        </w:rPr>
        <w:t xml:space="preserve">The interruption on MCG due to PSCell </w:t>
      </w:r>
      <w:r w:rsidR="00F272F2">
        <w:rPr>
          <w:rFonts w:eastAsia="SimSun"/>
        </w:rPr>
        <w:t xml:space="preserve">cell switch </w:t>
      </w:r>
      <w:r w:rsidR="00F272F2" w:rsidRPr="00F272F2">
        <w:rPr>
          <w:rFonts w:eastAsia="SimSun"/>
        </w:rPr>
        <w:t>due to LTM</w:t>
      </w:r>
      <w:r w:rsidRPr="00370912">
        <w:rPr>
          <w:rFonts w:eastAsia="SimSun"/>
        </w:rPr>
        <w:t xml:space="preserve"> is the same as PSCell addition.</w:t>
      </w:r>
    </w:p>
    <w:p w14:paraId="62C87EBF" w14:textId="77777777" w:rsidR="009F5A38" w:rsidRPr="00370912" w:rsidRDefault="009F5A38" w:rsidP="009F5A38">
      <w:pPr>
        <w:pStyle w:val="ListParagraph"/>
        <w:numPr>
          <w:ilvl w:val="1"/>
          <w:numId w:val="1"/>
        </w:numPr>
        <w:overflowPunct/>
        <w:autoSpaceDE/>
        <w:adjustRightInd/>
        <w:spacing w:after="120"/>
        <w:ind w:left="1440" w:firstLineChars="0"/>
        <w:textAlignment w:val="auto"/>
        <w:rPr>
          <w:rFonts w:eastAsia="SimSun"/>
        </w:rPr>
      </w:pPr>
      <w:r w:rsidRPr="00370912">
        <w:rPr>
          <w:rFonts w:eastAsia="SimSun"/>
        </w:rPr>
        <w:t xml:space="preserve">Option 2 (Nokia): </w:t>
      </w:r>
    </w:p>
    <w:p w14:paraId="40B345BF" w14:textId="77777777" w:rsidR="009F5A38" w:rsidRPr="00370912" w:rsidRDefault="009F5A38" w:rsidP="009F5A38">
      <w:pPr>
        <w:pStyle w:val="ListParagraph"/>
        <w:numPr>
          <w:ilvl w:val="2"/>
          <w:numId w:val="1"/>
        </w:numPr>
        <w:spacing w:after="180"/>
        <w:ind w:left="2376" w:firstLineChars="0"/>
        <w:rPr>
          <w:rFonts w:eastAsia="SimSun"/>
        </w:rPr>
      </w:pPr>
      <w:r w:rsidRPr="00370912">
        <w:rPr>
          <w:rFonts w:eastAsia="SimSun"/>
        </w:rPr>
        <w:t>RAN4 to discuss why and how long interruption would be needed due to LTM PSCell switch on serving cells in MCG.</w:t>
      </w:r>
    </w:p>
    <w:p w14:paraId="38877A7E" w14:textId="77777777" w:rsidR="009F5A38" w:rsidRPr="00370912" w:rsidRDefault="009F5A38" w:rsidP="009F5A38">
      <w:pPr>
        <w:pStyle w:val="ListParagraph"/>
        <w:numPr>
          <w:ilvl w:val="0"/>
          <w:numId w:val="1"/>
        </w:numPr>
        <w:overflowPunct/>
        <w:autoSpaceDE/>
        <w:adjustRightInd/>
        <w:spacing w:after="120"/>
        <w:ind w:left="720" w:firstLineChars="0"/>
        <w:textAlignment w:val="auto"/>
        <w:rPr>
          <w:rFonts w:eastAsia="SimSun"/>
        </w:rPr>
      </w:pPr>
      <w:r w:rsidRPr="00370912">
        <w:rPr>
          <w:rFonts w:eastAsia="SimSun"/>
        </w:rPr>
        <w:t>Recommended WF</w:t>
      </w:r>
    </w:p>
    <w:p w14:paraId="4072FFE7" w14:textId="77777777" w:rsidR="009F5A38" w:rsidRPr="00370912" w:rsidRDefault="009F5A38" w:rsidP="009F5A38">
      <w:pPr>
        <w:pStyle w:val="ListParagraph"/>
        <w:numPr>
          <w:ilvl w:val="1"/>
          <w:numId w:val="1"/>
        </w:numPr>
        <w:overflowPunct/>
        <w:autoSpaceDE/>
        <w:adjustRightInd/>
        <w:spacing w:after="120"/>
        <w:ind w:left="1440" w:firstLineChars="0"/>
        <w:textAlignment w:val="auto"/>
        <w:rPr>
          <w:rFonts w:eastAsia="SimSun"/>
        </w:rPr>
      </w:pPr>
      <w:r w:rsidRPr="00370912">
        <w:t>Need more discussion</w:t>
      </w:r>
      <w:r w:rsidRPr="00370912">
        <w:rPr>
          <w:rFonts w:eastAsiaTheme="minorEastAsia"/>
        </w:rPr>
        <w:t>.</w:t>
      </w:r>
    </w:p>
    <w:p w14:paraId="589EA09E" w14:textId="77777777" w:rsidR="009F5A38" w:rsidRPr="007547E8" w:rsidRDefault="009F5A38" w:rsidP="005E4597">
      <w:pPr>
        <w:rPr>
          <w:bCs/>
          <w:strike/>
        </w:rPr>
      </w:pPr>
    </w:p>
    <w:p w14:paraId="773E1C3B" w14:textId="77777777" w:rsidR="009F5A38" w:rsidRPr="007547E8" w:rsidRDefault="009F5A38" w:rsidP="005E4597">
      <w:pPr>
        <w:rPr>
          <w:bCs/>
          <w:strike/>
        </w:rPr>
      </w:pPr>
    </w:p>
    <w:bookmarkEnd w:id="7"/>
    <w:p w14:paraId="5F54018B" w14:textId="77777777" w:rsidR="00686BC0" w:rsidRPr="007547E8" w:rsidRDefault="00686BC0" w:rsidP="005E4597">
      <w:pPr>
        <w:rPr>
          <w:bCs/>
          <w:strike/>
          <w:lang w:val="en-GB"/>
        </w:rPr>
      </w:pPr>
    </w:p>
    <w:p w14:paraId="6DC8BBCD" w14:textId="77777777" w:rsidR="00686BC0" w:rsidRPr="007547E8" w:rsidRDefault="00686BC0" w:rsidP="005E4597">
      <w:pPr>
        <w:rPr>
          <w:bCs/>
          <w:strike/>
          <w:lang w:val="en-GB"/>
        </w:rPr>
      </w:pPr>
    </w:p>
    <w:p w14:paraId="22788EED" w14:textId="77777777" w:rsidR="004B5A47" w:rsidRPr="00F272F2" w:rsidRDefault="004B5A47" w:rsidP="004B5A47">
      <w:pPr>
        <w:spacing w:afterLines="50" w:after="120"/>
        <w:rPr>
          <w:b/>
          <w:u w:val="single"/>
        </w:rPr>
      </w:pPr>
      <w:bookmarkStart w:id="8" w:name="_Hlk150350593"/>
      <w:r w:rsidRPr="00F272F2">
        <w:rPr>
          <w:b/>
          <w:u w:val="single"/>
        </w:rPr>
        <w:t>Issue 3-3-1: known conditions</w:t>
      </w:r>
    </w:p>
    <w:p w14:paraId="060FCEB4" w14:textId="77777777" w:rsidR="004B5A47" w:rsidRPr="00F272F2" w:rsidRDefault="004B5A47" w:rsidP="004B5A47">
      <w:pPr>
        <w:pStyle w:val="ListParagraph"/>
        <w:numPr>
          <w:ilvl w:val="0"/>
          <w:numId w:val="1"/>
        </w:numPr>
        <w:overflowPunct/>
        <w:autoSpaceDE/>
        <w:adjustRightInd/>
        <w:spacing w:after="120"/>
        <w:ind w:left="720" w:firstLineChars="0"/>
        <w:textAlignment w:val="auto"/>
        <w:rPr>
          <w:rFonts w:eastAsia="SimSun"/>
        </w:rPr>
      </w:pPr>
      <w:r w:rsidRPr="00F272F2">
        <w:rPr>
          <w:rFonts w:eastAsia="SimSun"/>
        </w:rPr>
        <w:t>Proposals</w:t>
      </w:r>
    </w:p>
    <w:p w14:paraId="27797023" w14:textId="77777777" w:rsidR="004B5A47" w:rsidRPr="00F272F2" w:rsidRDefault="004B5A47" w:rsidP="004B5A47">
      <w:pPr>
        <w:pStyle w:val="ListParagraph"/>
        <w:numPr>
          <w:ilvl w:val="1"/>
          <w:numId w:val="1"/>
        </w:numPr>
        <w:overflowPunct/>
        <w:autoSpaceDE/>
        <w:adjustRightInd/>
        <w:spacing w:after="120"/>
        <w:ind w:left="1440" w:firstLineChars="0"/>
        <w:textAlignment w:val="auto"/>
        <w:rPr>
          <w:rFonts w:eastAsia="SimSun"/>
        </w:rPr>
      </w:pPr>
      <w:r w:rsidRPr="00F272F2">
        <w:rPr>
          <w:rFonts w:eastAsia="SimSun" w:hint="eastAsia"/>
        </w:rPr>
        <w:t>P</w:t>
      </w:r>
      <w:r w:rsidRPr="00F272F2">
        <w:rPr>
          <w:rFonts w:eastAsia="SimSun"/>
        </w:rPr>
        <w:t>roposal 1 (Nokia): Because based on earlier Rel-18 agreements cell switch delay requirements only apply if target TCI state is known, the UE has to report L1 measurements for the target cell before the cell switch command. Unless RAN4 decides to change the known TCI state condition, there is no need to consider cell switch without L1 report in Rel-18 requirements.</w:t>
      </w:r>
    </w:p>
    <w:p w14:paraId="78CFB0A6" w14:textId="77777777" w:rsidR="004B5A47" w:rsidRPr="00F272F2" w:rsidRDefault="004B5A47" w:rsidP="004B5A47">
      <w:pPr>
        <w:pStyle w:val="ListParagraph"/>
        <w:numPr>
          <w:ilvl w:val="1"/>
          <w:numId w:val="1"/>
        </w:numPr>
        <w:overflowPunct/>
        <w:autoSpaceDE/>
        <w:adjustRightInd/>
        <w:spacing w:after="120"/>
        <w:ind w:left="1440" w:firstLineChars="0"/>
        <w:textAlignment w:val="auto"/>
        <w:rPr>
          <w:rFonts w:eastAsia="SimSun"/>
        </w:rPr>
      </w:pPr>
      <w:r w:rsidRPr="00F272F2">
        <w:rPr>
          <w:rFonts w:eastAsia="SimSun" w:hint="eastAsia"/>
        </w:rPr>
        <w:t>P</w:t>
      </w:r>
      <w:r w:rsidRPr="00F272F2">
        <w:rPr>
          <w:rFonts w:eastAsia="SimSun"/>
        </w:rPr>
        <w:t>roposal 2 (Ericsson): update the known TCI state conditions for LTM cell switch:</w:t>
      </w:r>
    </w:p>
    <w:tbl>
      <w:tblPr>
        <w:tblStyle w:val="TableGrid"/>
        <w:tblW w:w="0" w:type="auto"/>
        <w:tblInd w:w="1440" w:type="dxa"/>
        <w:tblLook w:val="04A0" w:firstRow="1" w:lastRow="0" w:firstColumn="1" w:lastColumn="0" w:noHBand="0" w:noVBand="1"/>
      </w:tblPr>
      <w:tblGrid>
        <w:gridCol w:w="8524"/>
      </w:tblGrid>
      <w:tr w:rsidR="004B5A47" w:rsidRPr="00F272F2" w14:paraId="5DFD0982" w14:textId="77777777" w:rsidTr="00D75BAA">
        <w:tc>
          <w:tcPr>
            <w:tcW w:w="9631" w:type="dxa"/>
          </w:tcPr>
          <w:p w14:paraId="52B8CA83" w14:textId="77777777" w:rsidR="004B5A47" w:rsidRPr="00F272F2" w:rsidRDefault="004B5A47" w:rsidP="00D75BAA">
            <w:pPr>
              <w:overflowPunct/>
              <w:autoSpaceDE/>
              <w:adjustRightInd/>
              <w:spacing w:after="120"/>
              <w:contextualSpacing/>
              <w:textAlignment w:val="auto"/>
              <w:rPr>
                <w:bCs/>
                <w:iCs/>
                <w:sz w:val="16"/>
                <w:szCs w:val="16"/>
                <w:lang w:val="en-US"/>
              </w:rPr>
            </w:pPr>
            <w:r w:rsidRPr="00F272F2">
              <w:rPr>
                <w:bCs/>
                <w:iCs/>
                <w:sz w:val="16"/>
                <w:szCs w:val="16"/>
                <w:lang w:val="en-US"/>
              </w:rPr>
              <w:t>The target joint DL/UL TCI state or separate DL and UL TCI states in the LTM cell switch command are known if the following conditions are met:</w:t>
            </w:r>
          </w:p>
          <w:p w14:paraId="163DE753" w14:textId="3F05E8CC" w:rsidR="004B5A47" w:rsidRPr="00F272F2" w:rsidRDefault="0099549F" w:rsidP="00D75BAA">
            <w:pPr>
              <w:ind w:left="568" w:hanging="284"/>
              <w:rPr>
                <w:sz w:val="16"/>
                <w:szCs w:val="16"/>
                <w:highlight w:val="yellow"/>
                <w:lang w:val="en-US"/>
              </w:rPr>
            </w:pPr>
            <w:r>
              <w:rPr>
                <w:sz w:val="16"/>
                <w:szCs w:val="16"/>
                <w:highlight w:val="yellow"/>
                <w:lang w:val="en-US"/>
              </w:rPr>
              <w:t xml:space="preserve">Cond. 1 </w:t>
            </w:r>
            <w:r w:rsidR="004B5A47" w:rsidRPr="00F272F2">
              <w:rPr>
                <w:sz w:val="16"/>
                <w:szCs w:val="16"/>
                <w:highlight w:val="yellow"/>
                <w:lang w:val="en-US"/>
              </w:rPr>
              <w:t>-</w:t>
            </w:r>
            <w:r w:rsidR="004B5A47" w:rsidRPr="00F272F2">
              <w:rPr>
                <w:sz w:val="16"/>
                <w:szCs w:val="16"/>
                <w:highlight w:val="yellow"/>
                <w:lang w:val="en-US"/>
              </w:rPr>
              <w:tab/>
            </w:r>
            <w:r w:rsidR="004B5A47" w:rsidRPr="00F272F2">
              <w:rPr>
                <w:sz w:val="16"/>
                <w:szCs w:val="16"/>
                <w:highlight w:val="yellow"/>
              </w:rPr>
              <w:t xml:space="preserve">The </w:t>
            </w:r>
            <w:r w:rsidR="004B5A47" w:rsidRPr="00F272F2">
              <w:rPr>
                <w:bCs/>
                <w:iCs/>
                <w:sz w:val="16"/>
                <w:szCs w:val="16"/>
                <w:highlight w:val="yellow"/>
                <w:lang w:val="en-US"/>
              </w:rPr>
              <w:t xml:space="preserve">target </w:t>
            </w:r>
            <w:r w:rsidR="004B5A47" w:rsidRPr="00F272F2">
              <w:rPr>
                <w:sz w:val="16"/>
                <w:szCs w:val="16"/>
                <w:highlight w:val="yellow"/>
              </w:rPr>
              <w:t xml:space="preserve">TCI state in cell switch command is activated not more than 160ms ago from the reception of the cell switch command and </w:t>
            </w:r>
            <w:r w:rsidR="004B5A47" w:rsidRPr="00F272F2">
              <w:rPr>
                <w:sz w:val="16"/>
                <w:szCs w:val="16"/>
                <w:highlight w:val="yellow"/>
                <w:lang w:val="en-US"/>
              </w:rPr>
              <w:t>SNR of the SSB associated to TCI state ≥ -3dB</w:t>
            </w:r>
            <w:r w:rsidR="004B5A47" w:rsidRPr="00F272F2">
              <w:rPr>
                <w:sz w:val="16"/>
                <w:szCs w:val="16"/>
                <w:highlight w:val="yellow"/>
              </w:rPr>
              <w:t>; or</w:t>
            </w:r>
            <w:r w:rsidR="004B5A47" w:rsidRPr="00F272F2">
              <w:rPr>
                <w:sz w:val="16"/>
                <w:szCs w:val="16"/>
                <w:highlight w:val="yellow"/>
                <w:lang w:val="en-US"/>
              </w:rPr>
              <w:t xml:space="preserve"> </w:t>
            </w:r>
          </w:p>
          <w:p w14:paraId="5FE0058F" w14:textId="5AA2F9B8" w:rsidR="004B5A47" w:rsidRPr="00F272F2" w:rsidRDefault="0099549F" w:rsidP="00D75BAA">
            <w:pPr>
              <w:ind w:left="568" w:hanging="284"/>
              <w:rPr>
                <w:sz w:val="16"/>
                <w:szCs w:val="16"/>
              </w:rPr>
            </w:pPr>
            <w:r>
              <w:rPr>
                <w:sz w:val="16"/>
                <w:szCs w:val="16"/>
                <w:highlight w:val="yellow"/>
                <w:lang w:val="en-US"/>
              </w:rPr>
              <w:lastRenderedPageBreak/>
              <w:t xml:space="preserve">Cond. 2 </w:t>
            </w:r>
            <w:r w:rsidR="004B5A47" w:rsidRPr="00F272F2">
              <w:rPr>
                <w:sz w:val="16"/>
                <w:szCs w:val="16"/>
                <w:highlight w:val="yellow"/>
                <w:lang w:val="en-US"/>
              </w:rPr>
              <w:t>-</w:t>
            </w:r>
            <w:r w:rsidR="004B5A47" w:rsidRPr="00F272F2">
              <w:rPr>
                <w:sz w:val="16"/>
                <w:szCs w:val="16"/>
                <w:highlight w:val="yellow"/>
                <w:lang w:val="en-US"/>
              </w:rPr>
              <w:tab/>
            </w:r>
            <w:r w:rsidR="004B5A47" w:rsidRPr="00F272F2">
              <w:rPr>
                <w:sz w:val="16"/>
                <w:szCs w:val="16"/>
                <w:highlight w:val="yellow"/>
              </w:rPr>
              <w:t xml:space="preserve">The </w:t>
            </w:r>
            <w:r w:rsidR="004B5A47" w:rsidRPr="00F272F2">
              <w:rPr>
                <w:bCs/>
                <w:iCs/>
                <w:sz w:val="16"/>
                <w:szCs w:val="16"/>
                <w:highlight w:val="yellow"/>
                <w:lang w:val="en-US"/>
              </w:rPr>
              <w:t xml:space="preserve">target </w:t>
            </w:r>
            <w:r w:rsidR="004B5A47" w:rsidRPr="00F272F2">
              <w:rPr>
                <w:sz w:val="16"/>
                <w:szCs w:val="16"/>
                <w:highlight w:val="yellow"/>
              </w:rPr>
              <w:t xml:space="preserve">TCI state in cell switch command is activated and provided with SSB at least every 160 ms after the TCI state activation command is received and </w:t>
            </w:r>
            <w:r w:rsidR="004B5A47" w:rsidRPr="00F272F2">
              <w:rPr>
                <w:sz w:val="16"/>
                <w:szCs w:val="16"/>
                <w:highlight w:val="yellow"/>
                <w:lang w:val="en-US"/>
              </w:rPr>
              <w:t>SNR of the SSB associated to TCI state ≥ -3dB</w:t>
            </w:r>
            <w:r w:rsidR="004B5A47" w:rsidRPr="00F272F2">
              <w:rPr>
                <w:sz w:val="16"/>
                <w:szCs w:val="16"/>
                <w:highlight w:val="yellow"/>
              </w:rPr>
              <w:t>;</w:t>
            </w:r>
            <w:r w:rsidR="004B5A47" w:rsidRPr="00F272F2">
              <w:rPr>
                <w:sz w:val="16"/>
                <w:szCs w:val="16"/>
              </w:rPr>
              <w:t xml:space="preserve"> or </w:t>
            </w:r>
          </w:p>
          <w:p w14:paraId="304237CF" w14:textId="4EB0AF72" w:rsidR="004B5A47" w:rsidRPr="00F272F2" w:rsidRDefault="0099549F" w:rsidP="00D75BAA">
            <w:pPr>
              <w:ind w:left="360"/>
              <w:rPr>
                <w:iCs/>
                <w:sz w:val="16"/>
                <w:szCs w:val="16"/>
                <w:lang w:val="en-US"/>
              </w:rPr>
            </w:pPr>
            <w:r>
              <w:rPr>
                <w:iCs/>
                <w:sz w:val="16"/>
                <w:szCs w:val="16"/>
                <w:lang w:val="en-US"/>
              </w:rPr>
              <w:t xml:space="preserve">Cond. 3 </w:t>
            </w:r>
            <w:r w:rsidR="004B5A47" w:rsidRPr="00F272F2">
              <w:rPr>
                <w:iCs/>
                <w:sz w:val="16"/>
                <w:szCs w:val="16"/>
                <w:lang w:val="en-US"/>
              </w:rPr>
              <w:t>-</w:t>
            </w:r>
            <w:r w:rsidR="004B5A47" w:rsidRPr="00F272F2">
              <w:rPr>
                <w:iCs/>
                <w:sz w:val="16"/>
                <w:szCs w:val="16"/>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7763D983" w14:textId="77777777" w:rsidR="004B5A47" w:rsidRPr="00F272F2" w:rsidRDefault="004B5A47" w:rsidP="00D75BAA">
            <w:pPr>
              <w:ind w:left="852"/>
              <w:rPr>
                <w:iCs/>
                <w:sz w:val="16"/>
                <w:szCs w:val="16"/>
                <w:lang w:val="en-US"/>
              </w:rPr>
            </w:pPr>
            <w:r w:rsidRPr="00F272F2">
              <w:rPr>
                <w:iCs/>
                <w:sz w:val="16"/>
                <w:szCs w:val="16"/>
                <w:lang w:val="en-US"/>
              </w:rPr>
              <w:t>-</w:t>
            </w:r>
            <w:r w:rsidRPr="00F272F2">
              <w:rPr>
                <w:iCs/>
                <w:sz w:val="16"/>
                <w:szCs w:val="16"/>
                <w:lang w:val="en-US"/>
              </w:rPr>
              <w:tab/>
              <w:t xml:space="preserve">LTM cell switch command is received within 1280 ms upon the last transmission of the RS resource for beam reporting or measurement </w:t>
            </w:r>
          </w:p>
          <w:p w14:paraId="4C9C6436" w14:textId="77777777" w:rsidR="004B5A47" w:rsidRPr="00F272F2" w:rsidRDefault="004B5A47" w:rsidP="00D75BAA">
            <w:pPr>
              <w:ind w:left="852"/>
              <w:rPr>
                <w:iCs/>
                <w:sz w:val="16"/>
                <w:szCs w:val="16"/>
                <w:lang w:val="en-US"/>
              </w:rPr>
            </w:pPr>
            <w:r w:rsidRPr="00F272F2">
              <w:rPr>
                <w:iCs/>
                <w:sz w:val="16"/>
                <w:szCs w:val="16"/>
                <w:lang w:val="en-US"/>
              </w:rPr>
              <w:t>-</w:t>
            </w:r>
            <w:r w:rsidRPr="00F272F2">
              <w:rPr>
                <w:iCs/>
                <w:sz w:val="16"/>
                <w:szCs w:val="16"/>
                <w:lang w:val="en-US"/>
              </w:rPr>
              <w:tab/>
              <w:t>The UE has sent at least 1 L1-RSRP report for the target DL/UL TCI state before the LTM cell switch command</w:t>
            </w:r>
          </w:p>
          <w:p w14:paraId="26BD3B91" w14:textId="77777777" w:rsidR="004B5A47" w:rsidRPr="00F272F2" w:rsidRDefault="004B5A47" w:rsidP="00D75BAA">
            <w:pPr>
              <w:ind w:left="360"/>
              <w:rPr>
                <w:iCs/>
                <w:sz w:val="16"/>
                <w:szCs w:val="16"/>
                <w:lang w:val="en-US"/>
              </w:rPr>
            </w:pPr>
            <w:r w:rsidRPr="00F272F2">
              <w:rPr>
                <w:iCs/>
                <w:sz w:val="16"/>
                <w:szCs w:val="16"/>
                <w:lang w:val="en-US"/>
              </w:rPr>
              <w:t>-</w:t>
            </w:r>
            <w:r w:rsidRPr="00F272F2">
              <w:rPr>
                <w:iCs/>
                <w:sz w:val="16"/>
                <w:szCs w:val="16"/>
                <w:lang w:val="en-US"/>
              </w:rPr>
              <w:tab/>
              <w:t>The target DL/UL TCI state remains detectable during the LTM cell switching period</w:t>
            </w:r>
          </w:p>
          <w:p w14:paraId="44A2FC3F" w14:textId="77777777" w:rsidR="004B5A47" w:rsidRPr="00F272F2" w:rsidRDefault="004B5A47" w:rsidP="00D75BAA">
            <w:pPr>
              <w:ind w:left="360"/>
              <w:rPr>
                <w:iCs/>
                <w:sz w:val="16"/>
                <w:szCs w:val="16"/>
                <w:lang w:val="en-US"/>
              </w:rPr>
            </w:pPr>
            <w:r w:rsidRPr="00F272F2">
              <w:rPr>
                <w:iCs/>
                <w:sz w:val="16"/>
                <w:szCs w:val="16"/>
                <w:lang w:val="en-US"/>
              </w:rPr>
              <w:t>-</w:t>
            </w:r>
            <w:r w:rsidRPr="00F272F2">
              <w:rPr>
                <w:iCs/>
                <w:sz w:val="16"/>
                <w:szCs w:val="16"/>
                <w:lang w:val="en-US"/>
              </w:rPr>
              <w:tab/>
              <w:t>The SSB associated with the target DL/UL TCI state remain detectable during the cell switching period</w:t>
            </w:r>
          </w:p>
          <w:p w14:paraId="3BB3DD2C" w14:textId="77777777" w:rsidR="004B5A47" w:rsidRPr="00F272F2" w:rsidRDefault="004B5A47" w:rsidP="00D75BAA">
            <w:pPr>
              <w:ind w:left="852"/>
              <w:rPr>
                <w:iCs/>
                <w:sz w:val="16"/>
                <w:szCs w:val="16"/>
                <w:lang w:val="en-US"/>
              </w:rPr>
            </w:pPr>
            <w:r w:rsidRPr="00F272F2">
              <w:rPr>
                <w:iCs/>
                <w:sz w:val="16"/>
                <w:szCs w:val="16"/>
                <w:lang w:val="en-US"/>
              </w:rPr>
              <w:t>-</w:t>
            </w:r>
            <w:r w:rsidRPr="00F272F2">
              <w:rPr>
                <w:iCs/>
                <w:sz w:val="16"/>
                <w:szCs w:val="16"/>
                <w:lang w:val="en-US"/>
              </w:rPr>
              <w:tab/>
              <w:t>SNR of the TCI state ≥ -3dB</w:t>
            </w:r>
          </w:p>
          <w:p w14:paraId="7E38A41E" w14:textId="77777777" w:rsidR="004B5A47" w:rsidRPr="00F272F2" w:rsidRDefault="004B5A47" w:rsidP="00D75BAA">
            <w:pPr>
              <w:ind w:left="360"/>
              <w:rPr>
                <w:iCs/>
              </w:rPr>
            </w:pPr>
            <w:r w:rsidRPr="00F272F2">
              <w:rPr>
                <w:bCs/>
                <w:iCs/>
                <w:sz w:val="16"/>
                <w:szCs w:val="16"/>
                <w:lang w:val="en-US"/>
              </w:rPr>
              <w:t>Otherwise, the target joint DL/UL TCI state or separate DL and UL TCI state is unknown.</w:t>
            </w:r>
          </w:p>
        </w:tc>
      </w:tr>
    </w:tbl>
    <w:p w14:paraId="4F62AEBF" w14:textId="77777777" w:rsidR="004B5A47" w:rsidRPr="00F272F2" w:rsidRDefault="004B5A47" w:rsidP="004B5A47">
      <w:pPr>
        <w:pStyle w:val="ListParagraph"/>
        <w:overflowPunct/>
        <w:autoSpaceDE/>
        <w:adjustRightInd/>
        <w:spacing w:after="120"/>
        <w:ind w:left="1440" w:firstLineChars="0" w:firstLine="0"/>
        <w:textAlignment w:val="auto"/>
        <w:rPr>
          <w:rFonts w:eastAsia="SimSun"/>
        </w:rPr>
      </w:pPr>
    </w:p>
    <w:p w14:paraId="17D6AC28" w14:textId="77777777" w:rsidR="004B5A47" w:rsidRPr="00F272F2" w:rsidRDefault="004B5A47" w:rsidP="004B5A47">
      <w:pPr>
        <w:pStyle w:val="ListParagraph"/>
        <w:numPr>
          <w:ilvl w:val="0"/>
          <w:numId w:val="1"/>
        </w:numPr>
        <w:overflowPunct/>
        <w:autoSpaceDE/>
        <w:adjustRightInd/>
        <w:spacing w:after="120"/>
        <w:ind w:left="720" w:firstLineChars="0"/>
        <w:textAlignment w:val="auto"/>
        <w:rPr>
          <w:rFonts w:eastAsia="SimSun"/>
        </w:rPr>
      </w:pPr>
      <w:r w:rsidRPr="00F272F2">
        <w:rPr>
          <w:rFonts w:eastAsia="SimSun"/>
        </w:rPr>
        <w:t>Recommended WF</w:t>
      </w:r>
    </w:p>
    <w:p w14:paraId="21973B0C" w14:textId="77777777" w:rsidR="004B5A47" w:rsidRPr="00F272F2" w:rsidRDefault="004B5A47" w:rsidP="004B5A47">
      <w:pPr>
        <w:pStyle w:val="ListParagraph"/>
        <w:numPr>
          <w:ilvl w:val="1"/>
          <w:numId w:val="1"/>
        </w:numPr>
        <w:overflowPunct/>
        <w:autoSpaceDE/>
        <w:adjustRightInd/>
        <w:spacing w:after="120"/>
        <w:ind w:left="1440" w:firstLineChars="0"/>
        <w:textAlignment w:val="auto"/>
        <w:rPr>
          <w:bCs/>
        </w:rPr>
      </w:pPr>
      <w:bookmarkStart w:id="9" w:name="_Hlk150990370"/>
      <w:bookmarkEnd w:id="8"/>
      <w:r w:rsidRPr="00F272F2">
        <w:rPr>
          <w:rFonts w:eastAsiaTheme="minorEastAsia" w:hint="eastAsia"/>
          <w:bCs/>
        </w:rPr>
        <w:t>N</w:t>
      </w:r>
      <w:r w:rsidRPr="00F272F2">
        <w:rPr>
          <w:rFonts w:eastAsiaTheme="minorEastAsia"/>
          <w:bCs/>
        </w:rPr>
        <w:t>eed more discussion</w:t>
      </w:r>
    </w:p>
    <w:bookmarkEnd w:id="9"/>
    <w:p w14:paraId="0FF26A18" w14:textId="77777777" w:rsidR="006D5053" w:rsidRPr="006D5053" w:rsidRDefault="006D5053" w:rsidP="006D5053">
      <w:pPr>
        <w:ind w:left="284"/>
        <w:rPr>
          <w:bCs/>
        </w:rPr>
      </w:pPr>
    </w:p>
    <w:p w14:paraId="3820DBA5" w14:textId="77777777" w:rsidR="004B5A47" w:rsidRPr="00F272F2" w:rsidRDefault="004B5A47" w:rsidP="005E4597">
      <w:pPr>
        <w:rPr>
          <w:bCs/>
          <w:lang w:val="en-GB"/>
        </w:rPr>
      </w:pPr>
    </w:p>
    <w:p w14:paraId="38D4C7B4" w14:textId="77777777" w:rsidR="00595989" w:rsidRDefault="00595989" w:rsidP="005E4597">
      <w:pPr>
        <w:rPr>
          <w:bCs/>
          <w:lang w:val="en-GB"/>
        </w:rPr>
      </w:pPr>
    </w:p>
    <w:p w14:paraId="300F6178" w14:textId="77777777" w:rsidR="00821880" w:rsidRDefault="00821880" w:rsidP="005E4597">
      <w:pPr>
        <w:rPr>
          <w:bCs/>
          <w:lang w:val="en-GB"/>
        </w:rPr>
      </w:pPr>
    </w:p>
    <w:p w14:paraId="0E53CC35" w14:textId="77777777" w:rsidR="00595989" w:rsidRPr="00595989" w:rsidRDefault="00595989" w:rsidP="005E4597">
      <w:pPr>
        <w:rPr>
          <w:bCs/>
        </w:rPr>
      </w:pPr>
    </w:p>
    <w:p w14:paraId="595CA42E" w14:textId="77777777" w:rsidR="006B7471" w:rsidRPr="005E4597" w:rsidRDefault="006B7471" w:rsidP="006B7471"/>
    <w:sectPr w:rsidR="006B7471" w:rsidRPr="005E4597" w:rsidSect="00EC565B">
      <w:footnotePr>
        <w:numRestart w:val="eachSect"/>
      </w:footnotePr>
      <w:pgSz w:w="12240" w:h="2016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79036" w14:textId="77777777" w:rsidR="00EC565B" w:rsidRDefault="00EC565B">
      <w:r>
        <w:separator/>
      </w:r>
    </w:p>
  </w:endnote>
  <w:endnote w:type="continuationSeparator" w:id="0">
    <w:p w14:paraId="32952A10" w14:textId="77777777" w:rsidR="00EC565B" w:rsidRDefault="00EC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odern No. 20">
    <w:altName w:val="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45916" w14:textId="77777777" w:rsidR="00EC565B" w:rsidRDefault="00EC565B">
      <w:r>
        <w:separator/>
      </w:r>
    </w:p>
  </w:footnote>
  <w:footnote w:type="continuationSeparator" w:id="0">
    <w:p w14:paraId="0F8CDF59" w14:textId="77777777" w:rsidR="00EC565B" w:rsidRDefault="00EC5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1"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2"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4"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5"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18"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46"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4"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AD37A3D"/>
    <w:multiLevelType w:val="multilevel"/>
    <w:tmpl w:val="B366F624"/>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5"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77"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2"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6"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7"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04"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6"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4"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94"/>
  </w:num>
  <w:num w:numId="2" w16cid:durableId="16199881">
    <w:abstractNumId w:val="63"/>
  </w:num>
  <w:num w:numId="3" w16cid:durableId="1065835855">
    <w:abstractNumId w:val="47"/>
  </w:num>
  <w:num w:numId="4" w16cid:durableId="1948466647">
    <w:abstractNumId w:val="75"/>
  </w:num>
  <w:num w:numId="5" w16cid:durableId="113403235">
    <w:abstractNumId w:val="28"/>
  </w:num>
  <w:num w:numId="6" w16cid:durableId="734820782">
    <w:abstractNumId w:val="25"/>
  </w:num>
  <w:num w:numId="7" w16cid:durableId="258105555">
    <w:abstractNumId w:val="104"/>
  </w:num>
  <w:num w:numId="8" w16cid:durableId="1699702466">
    <w:abstractNumId w:val="64"/>
  </w:num>
  <w:num w:numId="9" w16cid:durableId="1282150355">
    <w:abstractNumId w:val="42"/>
  </w:num>
  <w:num w:numId="10" w16cid:durableId="1947273832">
    <w:abstractNumId w:val="7"/>
  </w:num>
  <w:num w:numId="11" w16cid:durableId="823204772">
    <w:abstractNumId w:val="109"/>
  </w:num>
  <w:num w:numId="12" w16cid:durableId="1458525007">
    <w:abstractNumId w:val="93"/>
  </w:num>
  <w:num w:numId="13" w16cid:durableId="1646356554">
    <w:abstractNumId w:val="51"/>
  </w:num>
  <w:num w:numId="14" w16cid:durableId="592402113">
    <w:abstractNumId w:val="69"/>
  </w:num>
  <w:num w:numId="15" w16cid:durableId="503713902">
    <w:abstractNumId w:val="97"/>
  </w:num>
  <w:num w:numId="16" w16cid:durableId="1945533470">
    <w:abstractNumId w:val="22"/>
  </w:num>
  <w:num w:numId="17" w16cid:durableId="1896311064">
    <w:abstractNumId w:val="92"/>
  </w:num>
  <w:num w:numId="18" w16cid:durableId="63334793">
    <w:abstractNumId w:val="49"/>
  </w:num>
  <w:num w:numId="19" w16cid:durableId="911043340">
    <w:abstractNumId w:val="81"/>
  </w:num>
  <w:num w:numId="20" w16cid:durableId="1776243978">
    <w:abstractNumId w:val="18"/>
  </w:num>
  <w:num w:numId="21" w16cid:durableId="939994455">
    <w:abstractNumId w:val="65"/>
  </w:num>
  <w:num w:numId="22" w16cid:durableId="684404002">
    <w:abstractNumId w:val="41"/>
  </w:num>
  <w:num w:numId="23" w16cid:durableId="2006282404">
    <w:abstractNumId w:val="6"/>
  </w:num>
  <w:num w:numId="24" w16cid:durableId="515272709">
    <w:abstractNumId w:val="16"/>
  </w:num>
  <w:num w:numId="25" w16cid:durableId="1329557977">
    <w:abstractNumId w:val="21"/>
  </w:num>
  <w:num w:numId="26" w16cid:durableId="1774282391">
    <w:abstractNumId w:val="88"/>
  </w:num>
  <w:num w:numId="27" w16cid:durableId="477456232">
    <w:abstractNumId w:val="44"/>
  </w:num>
  <w:num w:numId="28" w16cid:durableId="1277832959">
    <w:abstractNumId w:val="113"/>
  </w:num>
  <w:num w:numId="29" w16cid:durableId="567616031">
    <w:abstractNumId w:val="62"/>
  </w:num>
  <w:num w:numId="30" w16cid:durableId="892615012">
    <w:abstractNumId w:val="91"/>
  </w:num>
  <w:num w:numId="31" w16cid:durableId="1850758068">
    <w:abstractNumId w:val="57"/>
  </w:num>
  <w:num w:numId="32" w16cid:durableId="593133362">
    <w:abstractNumId w:val="54"/>
  </w:num>
  <w:num w:numId="33" w16cid:durableId="343897888">
    <w:abstractNumId w:val="5"/>
  </w:num>
  <w:num w:numId="34" w16cid:durableId="303892966">
    <w:abstractNumId w:val="101"/>
  </w:num>
  <w:num w:numId="35" w16cid:durableId="311062881">
    <w:abstractNumId w:val="115"/>
  </w:num>
  <w:num w:numId="36" w16cid:durableId="487746152">
    <w:abstractNumId w:val="34"/>
  </w:num>
  <w:num w:numId="37" w16cid:durableId="1941796511">
    <w:abstractNumId w:val="68"/>
  </w:num>
  <w:num w:numId="38" w16cid:durableId="2018580270">
    <w:abstractNumId w:val="46"/>
  </w:num>
  <w:num w:numId="39" w16cid:durableId="954142322">
    <w:abstractNumId w:val="84"/>
  </w:num>
  <w:num w:numId="40" w16cid:durableId="1838418456">
    <w:abstractNumId w:val="80"/>
  </w:num>
  <w:num w:numId="41" w16cid:durableId="1772159598">
    <w:abstractNumId w:val="26"/>
  </w:num>
  <w:num w:numId="42" w16cid:durableId="67726387">
    <w:abstractNumId w:val="61"/>
  </w:num>
  <w:num w:numId="43" w16cid:durableId="1598365838">
    <w:abstractNumId w:val="63"/>
  </w:num>
  <w:num w:numId="44" w16cid:durableId="1351764206">
    <w:abstractNumId w:val="105"/>
  </w:num>
  <w:num w:numId="45" w16cid:durableId="69157572">
    <w:abstractNumId w:val="23"/>
  </w:num>
  <w:num w:numId="46" w16cid:durableId="646318515">
    <w:abstractNumId w:val="48"/>
  </w:num>
  <w:num w:numId="47" w16cid:durableId="646016005">
    <w:abstractNumId w:val="100"/>
  </w:num>
  <w:num w:numId="48" w16cid:durableId="849872977">
    <w:abstractNumId w:val="38"/>
  </w:num>
  <w:num w:numId="49" w16cid:durableId="1133449831">
    <w:abstractNumId w:val="37"/>
  </w:num>
  <w:num w:numId="50" w16cid:durableId="488518210">
    <w:abstractNumId w:val="17"/>
  </w:num>
  <w:num w:numId="51" w16cid:durableId="951085643">
    <w:abstractNumId w:val="103"/>
  </w:num>
  <w:num w:numId="52" w16cid:durableId="1060667055">
    <w:abstractNumId w:val="74"/>
  </w:num>
  <w:num w:numId="53" w16cid:durableId="1522088172">
    <w:abstractNumId w:val="60"/>
  </w:num>
  <w:num w:numId="54" w16cid:durableId="1372727696">
    <w:abstractNumId w:val="96"/>
  </w:num>
  <w:num w:numId="55" w16cid:durableId="303239742">
    <w:abstractNumId w:val="58"/>
  </w:num>
  <w:num w:numId="56" w16cid:durableId="1235238020">
    <w:abstractNumId w:val="83"/>
  </w:num>
  <w:num w:numId="57" w16cid:durableId="935138574">
    <w:abstractNumId w:val="95"/>
  </w:num>
  <w:num w:numId="58" w16cid:durableId="265577045">
    <w:abstractNumId w:val="13"/>
  </w:num>
  <w:num w:numId="59" w16cid:durableId="707414672">
    <w:abstractNumId w:val="12"/>
  </w:num>
  <w:num w:numId="60" w16cid:durableId="1107386050">
    <w:abstractNumId w:val="20"/>
  </w:num>
  <w:num w:numId="61" w16cid:durableId="1459448722">
    <w:abstractNumId w:val="108"/>
  </w:num>
  <w:num w:numId="62" w16cid:durableId="1294554352">
    <w:abstractNumId w:val="102"/>
  </w:num>
  <w:num w:numId="63" w16cid:durableId="1344280486">
    <w:abstractNumId w:val="90"/>
  </w:num>
  <w:num w:numId="64" w16cid:durableId="1933120923">
    <w:abstractNumId w:val="4"/>
  </w:num>
  <w:num w:numId="65" w16cid:durableId="1030954938">
    <w:abstractNumId w:val="79"/>
  </w:num>
  <w:num w:numId="66" w16cid:durableId="1559045893">
    <w:abstractNumId w:val="59"/>
  </w:num>
  <w:num w:numId="67" w16cid:durableId="1296056987">
    <w:abstractNumId w:val="50"/>
  </w:num>
  <w:num w:numId="68" w16cid:durableId="794569187">
    <w:abstractNumId w:val="1"/>
  </w:num>
  <w:num w:numId="69" w16cid:durableId="17310318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80"/>
    <w:lvlOverride w:ilvl="0">
      <w:startOverride w:val="1"/>
    </w:lvlOverride>
  </w:num>
  <w:num w:numId="71" w16cid:durableId="1182864614">
    <w:abstractNumId w:val="83"/>
    <w:lvlOverride w:ilvl="0">
      <w:startOverride w:val="1"/>
    </w:lvlOverride>
  </w:num>
  <w:num w:numId="72" w16cid:durableId="364332871">
    <w:abstractNumId w:val="112"/>
  </w:num>
  <w:num w:numId="73" w16cid:durableId="1064572120">
    <w:abstractNumId w:val="0"/>
  </w:num>
  <w:num w:numId="74" w16cid:durableId="60255241">
    <w:abstractNumId w:val="72"/>
  </w:num>
  <w:num w:numId="75" w16cid:durableId="587538908">
    <w:abstractNumId w:val="66"/>
  </w:num>
  <w:num w:numId="76" w16cid:durableId="635600520">
    <w:abstractNumId w:val="85"/>
  </w:num>
  <w:num w:numId="77" w16cid:durableId="424695139">
    <w:abstractNumId w:val="43"/>
  </w:num>
  <w:num w:numId="78" w16cid:durableId="2101292061">
    <w:abstractNumId w:val="9"/>
  </w:num>
  <w:num w:numId="79" w16cid:durableId="1543709274">
    <w:abstractNumId w:val="52"/>
  </w:num>
  <w:num w:numId="80" w16cid:durableId="256796154">
    <w:abstractNumId w:val="78"/>
  </w:num>
  <w:num w:numId="81" w16cid:durableId="475412032">
    <w:abstractNumId w:val="98"/>
  </w:num>
  <w:num w:numId="82" w16cid:durableId="1541933581">
    <w:abstractNumId w:val="99"/>
  </w:num>
  <w:num w:numId="83" w16cid:durableId="1657109662">
    <w:abstractNumId w:val="11"/>
  </w:num>
  <w:num w:numId="84" w16cid:durableId="1708480503">
    <w:abstractNumId w:val="71"/>
  </w:num>
  <w:num w:numId="85" w16cid:durableId="1171724366">
    <w:abstractNumId w:val="2"/>
  </w:num>
  <w:num w:numId="86" w16cid:durableId="738748057">
    <w:abstractNumId w:val="45"/>
  </w:num>
  <w:num w:numId="87" w16cid:durableId="1002659209">
    <w:abstractNumId w:val="3"/>
  </w:num>
  <w:num w:numId="88" w16cid:durableId="228813190">
    <w:abstractNumId w:val="14"/>
  </w:num>
  <w:num w:numId="89" w16cid:durableId="1089740340">
    <w:abstractNumId w:val="32"/>
  </w:num>
  <w:num w:numId="90" w16cid:durableId="311955110">
    <w:abstractNumId w:val="110"/>
  </w:num>
  <w:num w:numId="91" w16cid:durableId="514416426">
    <w:abstractNumId w:val="30"/>
  </w:num>
  <w:num w:numId="92" w16cid:durableId="111945951">
    <w:abstractNumId w:val="70"/>
  </w:num>
  <w:num w:numId="93" w16cid:durableId="1366829418">
    <w:abstractNumId w:val="8"/>
  </w:num>
  <w:num w:numId="94" w16cid:durableId="693071552">
    <w:abstractNumId w:val="27"/>
  </w:num>
  <w:num w:numId="95" w16cid:durableId="310986275">
    <w:abstractNumId w:val="82"/>
  </w:num>
  <w:num w:numId="96" w16cid:durableId="779497432">
    <w:abstractNumId w:val="55"/>
  </w:num>
  <w:num w:numId="97" w16cid:durableId="416829827">
    <w:abstractNumId w:val="10"/>
  </w:num>
  <w:num w:numId="98" w16cid:durableId="1664353065">
    <w:abstractNumId w:val="24"/>
  </w:num>
  <w:num w:numId="99" w16cid:durableId="1861771832">
    <w:abstractNumId w:val="67"/>
  </w:num>
  <w:num w:numId="100" w16cid:durableId="1733116557">
    <w:abstractNumId w:val="33"/>
  </w:num>
  <w:num w:numId="101" w16cid:durableId="1191141045">
    <w:abstractNumId w:val="35"/>
  </w:num>
  <w:num w:numId="102" w16cid:durableId="369233716">
    <w:abstractNumId w:val="53"/>
  </w:num>
  <w:num w:numId="103" w16cid:durableId="827139619">
    <w:abstractNumId w:val="56"/>
  </w:num>
  <w:num w:numId="104" w16cid:durableId="363290789">
    <w:abstractNumId w:val="106"/>
  </w:num>
  <w:num w:numId="105" w16cid:durableId="1342589080">
    <w:abstractNumId w:val="39"/>
  </w:num>
  <w:num w:numId="106" w16cid:durableId="1545481003">
    <w:abstractNumId w:val="111"/>
  </w:num>
  <w:num w:numId="107" w16cid:durableId="1201239311">
    <w:abstractNumId w:val="77"/>
  </w:num>
  <w:num w:numId="108" w16cid:durableId="1824589273">
    <w:abstractNumId w:val="63"/>
  </w:num>
  <w:num w:numId="109" w16cid:durableId="2045328139">
    <w:abstractNumId w:val="63"/>
  </w:num>
  <w:num w:numId="110" w16cid:durableId="1725444997">
    <w:abstractNumId w:val="63"/>
  </w:num>
  <w:num w:numId="111" w16cid:durableId="447820478">
    <w:abstractNumId w:val="76"/>
  </w:num>
  <w:num w:numId="112" w16cid:durableId="1272009294">
    <w:abstractNumId w:val="40"/>
  </w:num>
  <w:num w:numId="113" w16cid:durableId="1790397192">
    <w:abstractNumId w:val="19"/>
  </w:num>
  <w:num w:numId="114" w16cid:durableId="444740600">
    <w:abstractNumId w:val="31"/>
  </w:num>
  <w:num w:numId="115" w16cid:durableId="564142660">
    <w:abstractNumId w:val="87"/>
  </w:num>
  <w:num w:numId="116" w16cid:durableId="1087770383">
    <w:abstractNumId w:val="73"/>
  </w:num>
  <w:num w:numId="117" w16cid:durableId="464277340">
    <w:abstractNumId w:val="86"/>
  </w:num>
  <w:num w:numId="118" w16cid:durableId="360281369">
    <w:abstractNumId w:val="107"/>
  </w:num>
  <w:num w:numId="119" w16cid:durableId="556629657">
    <w:abstractNumId w:val="36"/>
  </w:num>
  <w:num w:numId="120" w16cid:durableId="332102383">
    <w:abstractNumId w:val="29"/>
  </w:num>
  <w:num w:numId="121" w16cid:durableId="571813310">
    <w:abstractNumId w:val="89"/>
  </w:num>
  <w:num w:numId="122" w16cid:durableId="255137613">
    <w:abstractNumId w:val="15"/>
  </w:num>
  <w:num w:numId="123" w16cid:durableId="1198398393">
    <w:abstractNumId w:val="1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A19"/>
    <w:rsid w:val="00004165"/>
    <w:rsid w:val="0000440A"/>
    <w:rsid w:val="00004AEC"/>
    <w:rsid w:val="00005CAB"/>
    <w:rsid w:val="00010062"/>
    <w:rsid w:val="00011D5C"/>
    <w:rsid w:val="00011DFF"/>
    <w:rsid w:val="00012FDA"/>
    <w:rsid w:val="000132BB"/>
    <w:rsid w:val="00014B0E"/>
    <w:rsid w:val="00015B3E"/>
    <w:rsid w:val="000169B5"/>
    <w:rsid w:val="00017C59"/>
    <w:rsid w:val="00020C56"/>
    <w:rsid w:val="0002359F"/>
    <w:rsid w:val="00023D01"/>
    <w:rsid w:val="000251F0"/>
    <w:rsid w:val="000256FA"/>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14B9"/>
    <w:rsid w:val="00052007"/>
    <w:rsid w:val="00052041"/>
    <w:rsid w:val="00052305"/>
    <w:rsid w:val="00052366"/>
    <w:rsid w:val="000527B5"/>
    <w:rsid w:val="00053076"/>
    <w:rsid w:val="0005326A"/>
    <w:rsid w:val="0005347B"/>
    <w:rsid w:val="00053A4C"/>
    <w:rsid w:val="00054C06"/>
    <w:rsid w:val="000576B8"/>
    <w:rsid w:val="0006043E"/>
    <w:rsid w:val="00061072"/>
    <w:rsid w:val="0006140B"/>
    <w:rsid w:val="0006266D"/>
    <w:rsid w:val="000630DD"/>
    <w:rsid w:val="00063356"/>
    <w:rsid w:val="00063D59"/>
    <w:rsid w:val="00064C35"/>
    <w:rsid w:val="00064C68"/>
    <w:rsid w:val="000654DD"/>
    <w:rsid w:val="00065506"/>
    <w:rsid w:val="0006739C"/>
    <w:rsid w:val="00067DAA"/>
    <w:rsid w:val="00070D8D"/>
    <w:rsid w:val="000713F9"/>
    <w:rsid w:val="00072C52"/>
    <w:rsid w:val="0007382E"/>
    <w:rsid w:val="00073E6E"/>
    <w:rsid w:val="000745E5"/>
    <w:rsid w:val="00075754"/>
    <w:rsid w:val="00075FD8"/>
    <w:rsid w:val="0007606A"/>
    <w:rsid w:val="000766E1"/>
    <w:rsid w:val="00076882"/>
    <w:rsid w:val="00077746"/>
    <w:rsid w:val="00077FF6"/>
    <w:rsid w:val="00080BAB"/>
    <w:rsid w:val="00080D82"/>
    <w:rsid w:val="00081039"/>
    <w:rsid w:val="00081692"/>
    <w:rsid w:val="00082BA7"/>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6DBA"/>
    <w:rsid w:val="000C14C3"/>
    <w:rsid w:val="000C2553"/>
    <w:rsid w:val="000C289D"/>
    <w:rsid w:val="000C2B3F"/>
    <w:rsid w:val="000C2BC1"/>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1734"/>
    <w:rsid w:val="000E38E1"/>
    <w:rsid w:val="000E441B"/>
    <w:rsid w:val="000E537B"/>
    <w:rsid w:val="000E57D0"/>
    <w:rsid w:val="000E6EA8"/>
    <w:rsid w:val="000E7735"/>
    <w:rsid w:val="000E7858"/>
    <w:rsid w:val="000F39CA"/>
    <w:rsid w:val="000F4685"/>
    <w:rsid w:val="000F658B"/>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69E3"/>
    <w:rsid w:val="00136D4C"/>
    <w:rsid w:val="001409AE"/>
    <w:rsid w:val="00140E84"/>
    <w:rsid w:val="001412CA"/>
    <w:rsid w:val="00142538"/>
    <w:rsid w:val="00142BB9"/>
    <w:rsid w:val="00142F11"/>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783E"/>
    <w:rsid w:val="001619A6"/>
    <w:rsid w:val="00161ADF"/>
    <w:rsid w:val="00162548"/>
    <w:rsid w:val="00162E12"/>
    <w:rsid w:val="00163386"/>
    <w:rsid w:val="00165E6C"/>
    <w:rsid w:val="00166272"/>
    <w:rsid w:val="00166FCF"/>
    <w:rsid w:val="00170064"/>
    <w:rsid w:val="00171633"/>
    <w:rsid w:val="00172183"/>
    <w:rsid w:val="00173FA9"/>
    <w:rsid w:val="001751AB"/>
    <w:rsid w:val="00175A3F"/>
    <w:rsid w:val="0017622E"/>
    <w:rsid w:val="00180656"/>
    <w:rsid w:val="00180DFB"/>
    <w:rsid w:val="00180E09"/>
    <w:rsid w:val="001817A5"/>
    <w:rsid w:val="001822A4"/>
    <w:rsid w:val="00183204"/>
    <w:rsid w:val="00183414"/>
    <w:rsid w:val="001835A5"/>
    <w:rsid w:val="00183C77"/>
    <w:rsid w:val="00183D4C"/>
    <w:rsid w:val="00183F6D"/>
    <w:rsid w:val="00184F14"/>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7991"/>
    <w:rsid w:val="001C1409"/>
    <w:rsid w:val="001C1B15"/>
    <w:rsid w:val="001C2848"/>
    <w:rsid w:val="001C2AE6"/>
    <w:rsid w:val="001C2F0B"/>
    <w:rsid w:val="001C4A89"/>
    <w:rsid w:val="001C6177"/>
    <w:rsid w:val="001D0363"/>
    <w:rsid w:val="001D12B4"/>
    <w:rsid w:val="001D1913"/>
    <w:rsid w:val="001D1B07"/>
    <w:rsid w:val="001D276D"/>
    <w:rsid w:val="001D40A7"/>
    <w:rsid w:val="001D58DD"/>
    <w:rsid w:val="001D673B"/>
    <w:rsid w:val="001D7259"/>
    <w:rsid w:val="001D7D94"/>
    <w:rsid w:val="001E075E"/>
    <w:rsid w:val="001E0A28"/>
    <w:rsid w:val="001E0AC0"/>
    <w:rsid w:val="001E1D26"/>
    <w:rsid w:val="001E2047"/>
    <w:rsid w:val="001E4218"/>
    <w:rsid w:val="001E5270"/>
    <w:rsid w:val="001E570A"/>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06F"/>
    <w:rsid w:val="00254A35"/>
    <w:rsid w:val="0025505F"/>
    <w:rsid w:val="00255C58"/>
    <w:rsid w:val="00255E56"/>
    <w:rsid w:val="00260A94"/>
    <w:rsid w:val="00260EC7"/>
    <w:rsid w:val="00261539"/>
    <w:rsid w:val="0026179F"/>
    <w:rsid w:val="002618D3"/>
    <w:rsid w:val="00261AF8"/>
    <w:rsid w:val="00262561"/>
    <w:rsid w:val="00263651"/>
    <w:rsid w:val="002637A5"/>
    <w:rsid w:val="0026393D"/>
    <w:rsid w:val="002647AD"/>
    <w:rsid w:val="00264974"/>
    <w:rsid w:val="002656E8"/>
    <w:rsid w:val="00266285"/>
    <w:rsid w:val="0026658C"/>
    <w:rsid w:val="002666AE"/>
    <w:rsid w:val="00266C7D"/>
    <w:rsid w:val="0027066E"/>
    <w:rsid w:val="00270D51"/>
    <w:rsid w:val="00271843"/>
    <w:rsid w:val="00271F36"/>
    <w:rsid w:val="00273773"/>
    <w:rsid w:val="00274DD3"/>
    <w:rsid w:val="00274E1A"/>
    <w:rsid w:val="00274E25"/>
    <w:rsid w:val="002753B8"/>
    <w:rsid w:val="00276BD8"/>
    <w:rsid w:val="002775B1"/>
    <w:rsid w:val="002775B9"/>
    <w:rsid w:val="002779CE"/>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50D"/>
    <w:rsid w:val="002A4583"/>
    <w:rsid w:val="002A4CD0"/>
    <w:rsid w:val="002A7DA6"/>
    <w:rsid w:val="002B03D9"/>
    <w:rsid w:val="002B0FCB"/>
    <w:rsid w:val="002B1A5D"/>
    <w:rsid w:val="002B2ED2"/>
    <w:rsid w:val="002B3CFF"/>
    <w:rsid w:val="002B4ED9"/>
    <w:rsid w:val="002B516C"/>
    <w:rsid w:val="002B5E1D"/>
    <w:rsid w:val="002B60C1"/>
    <w:rsid w:val="002B67A1"/>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503E"/>
    <w:rsid w:val="002D6BDF"/>
    <w:rsid w:val="002E2CE9"/>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3DF5"/>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A26"/>
    <w:rsid w:val="00320F32"/>
    <w:rsid w:val="00321150"/>
    <w:rsid w:val="0032301C"/>
    <w:rsid w:val="0032328D"/>
    <w:rsid w:val="00323CFA"/>
    <w:rsid w:val="0032529B"/>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8B2"/>
    <w:rsid w:val="00344C6B"/>
    <w:rsid w:val="00345085"/>
    <w:rsid w:val="0034736C"/>
    <w:rsid w:val="00351536"/>
    <w:rsid w:val="003529FD"/>
    <w:rsid w:val="003550A8"/>
    <w:rsid w:val="003551F9"/>
    <w:rsid w:val="00355336"/>
    <w:rsid w:val="00355873"/>
    <w:rsid w:val="0035660F"/>
    <w:rsid w:val="00356976"/>
    <w:rsid w:val="00356C65"/>
    <w:rsid w:val="00356DC6"/>
    <w:rsid w:val="00360171"/>
    <w:rsid w:val="00360BA4"/>
    <w:rsid w:val="00361A5C"/>
    <w:rsid w:val="003628B9"/>
    <w:rsid w:val="00362D8F"/>
    <w:rsid w:val="003630BF"/>
    <w:rsid w:val="00365670"/>
    <w:rsid w:val="0036638F"/>
    <w:rsid w:val="00366586"/>
    <w:rsid w:val="00367724"/>
    <w:rsid w:val="00370912"/>
    <w:rsid w:val="00370ACB"/>
    <w:rsid w:val="003710BA"/>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236E"/>
    <w:rsid w:val="003A2A31"/>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BC0"/>
    <w:rsid w:val="003B556E"/>
    <w:rsid w:val="003B56DB"/>
    <w:rsid w:val="003B61BC"/>
    <w:rsid w:val="003B755E"/>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B9E"/>
    <w:rsid w:val="003D0A33"/>
    <w:rsid w:val="003D1EFD"/>
    <w:rsid w:val="003D28BF"/>
    <w:rsid w:val="003D4215"/>
    <w:rsid w:val="003D4C47"/>
    <w:rsid w:val="003D6353"/>
    <w:rsid w:val="003D7719"/>
    <w:rsid w:val="003E03D1"/>
    <w:rsid w:val="003E121F"/>
    <w:rsid w:val="003E1AF9"/>
    <w:rsid w:val="003E3001"/>
    <w:rsid w:val="003E3CCC"/>
    <w:rsid w:val="003E40EE"/>
    <w:rsid w:val="003E4B3E"/>
    <w:rsid w:val="003E5211"/>
    <w:rsid w:val="003E5362"/>
    <w:rsid w:val="003E551D"/>
    <w:rsid w:val="003E6DBB"/>
    <w:rsid w:val="003E7FB2"/>
    <w:rsid w:val="003F0C39"/>
    <w:rsid w:val="003F1C1B"/>
    <w:rsid w:val="003F1C5F"/>
    <w:rsid w:val="003F31AB"/>
    <w:rsid w:val="003F3583"/>
    <w:rsid w:val="003F3A2F"/>
    <w:rsid w:val="003F3DF6"/>
    <w:rsid w:val="003F4288"/>
    <w:rsid w:val="003F53A9"/>
    <w:rsid w:val="003F5C3A"/>
    <w:rsid w:val="003F6448"/>
    <w:rsid w:val="003F651C"/>
    <w:rsid w:val="003F7215"/>
    <w:rsid w:val="003F7948"/>
    <w:rsid w:val="00400509"/>
    <w:rsid w:val="00401144"/>
    <w:rsid w:val="00403759"/>
    <w:rsid w:val="0040449B"/>
    <w:rsid w:val="00404831"/>
    <w:rsid w:val="00404B02"/>
    <w:rsid w:val="00404E14"/>
    <w:rsid w:val="0040550C"/>
    <w:rsid w:val="00405C8A"/>
    <w:rsid w:val="00406E30"/>
    <w:rsid w:val="00407661"/>
    <w:rsid w:val="00407CB5"/>
    <w:rsid w:val="00410314"/>
    <w:rsid w:val="00412063"/>
    <w:rsid w:val="004129FB"/>
    <w:rsid w:val="00412A02"/>
    <w:rsid w:val="00412EB1"/>
    <w:rsid w:val="0041328B"/>
    <w:rsid w:val="00413DDE"/>
    <w:rsid w:val="00414118"/>
    <w:rsid w:val="00416084"/>
    <w:rsid w:val="00416187"/>
    <w:rsid w:val="004217AD"/>
    <w:rsid w:val="0042211A"/>
    <w:rsid w:val="004228C6"/>
    <w:rsid w:val="00423540"/>
    <w:rsid w:val="0042362C"/>
    <w:rsid w:val="00424F8C"/>
    <w:rsid w:val="004253DD"/>
    <w:rsid w:val="00425551"/>
    <w:rsid w:val="00426275"/>
    <w:rsid w:val="004271BA"/>
    <w:rsid w:val="00427F4E"/>
    <w:rsid w:val="004303FF"/>
    <w:rsid w:val="00430497"/>
    <w:rsid w:val="00430EA5"/>
    <w:rsid w:val="00433CC0"/>
    <w:rsid w:val="00434DC1"/>
    <w:rsid w:val="004350F4"/>
    <w:rsid w:val="00436942"/>
    <w:rsid w:val="00436DC9"/>
    <w:rsid w:val="00440891"/>
    <w:rsid w:val="004412A0"/>
    <w:rsid w:val="0044186D"/>
    <w:rsid w:val="00441A58"/>
    <w:rsid w:val="00442337"/>
    <w:rsid w:val="00443327"/>
    <w:rsid w:val="004436E3"/>
    <w:rsid w:val="004438B5"/>
    <w:rsid w:val="0044420A"/>
    <w:rsid w:val="0044434A"/>
    <w:rsid w:val="004443FF"/>
    <w:rsid w:val="00444CCF"/>
    <w:rsid w:val="00444F0D"/>
    <w:rsid w:val="00445A37"/>
    <w:rsid w:val="00446408"/>
    <w:rsid w:val="00446F0F"/>
    <w:rsid w:val="004477FD"/>
    <w:rsid w:val="00450297"/>
    <w:rsid w:val="00450F27"/>
    <w:rsid w:val="004510E5"/>
    <w:rsid w:val="00451AB6"/>
    <w:rsid w:val="004537A9"/>
    <w:rsid w:val="004561F3"/>
    <w:rsid w:val="00456901"/>
    <w:rsid w:val="00456A75"/>
    <w:rsid w:val="00457EDD"/>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FBB"/>
    <w:rsid w:val="004710BD"/>
    <w:rsid w:val="00471125"/>
    <w:rsid w:val="00471854"/>
    <w:rsid w:val="00472002"/>
    <w:rsid w:val="004725E6"/>
    <w:rsid w:val="00473434"/>
    <w:rsid w:val="0047437A"/>
    <w:rsid w:val="0047471D"/>
    <w:rsid w:val="004751C0"/>
    <w:rsid w:val="00476EAE"/>
    <w:rsid w:val="00480147"/>
    <w:rsid w:val="00480C6F"/>
    <w:rsid w:val="00480E42"/>
    <w:rsid w:val="004838E5"/>
    <w:rsid w:val="0048452F"/>
    <w:rsid w:val="00484C5D"/>
    <w:rsid w:val="0048543E"/>
    <w:rsid w:val="004862E9"/>
    <w:rsid w:val="004868C1"/>
    <w:rsid w:val="00486B65"/>
    <w:rsid w:val="0048750F"/>
    <w:rsid w:val="0049019A"/>
    <w:rsid w:val="00490E40"/>
    <w:rsid w:val="004922D6"/>
    <w:rsid w:val="0049314B"/>
    <w:rsid w:val="00495875"/>
    <w:rsid w:val="004966B7"/>
    <w:rsid w:val="00496CAF"/>
    <w:rsid w:val="0049750F"/>
    <w:rsid w:val="004A17E9"/>
    <w:rsid w:val="004A181C"/>
    <w:rsid w:val="004A495F"/>
    <w:rsid w:val="004A60AD"/>
    <w:rsid w:val="004A70BC"/>
    <w:rsid w:val="004A7544"/>
    <w:rsid w:val="004B026C"/>
    <w:rsid w:val="004B0E1D"/>
    <w:rsid w:val="004B0F55"/>
    <w:rsid w:val="004B1F44"/>
    <w:rsid w:val="004B2018"/>
    <w:rsid w:val="004B2585"/>
    <w:rsid w:val="004B2D81"/>
    <w:rsid w:val="004B3E52"/>
    <w:rsid w:val="004B5A47"/>
    <w:rsid w:val="004B6B0F"/>
    <w:rsid w:val="004B7CCC"/>
    <w:rsid w:val="004C1140"/>
    <w:rsid w:val="004C3051"/>
    <w:rsid w:val="004C54E5"/>
    <w:rsid w:val="004C603A"/>
    <w:rsid w:val="004C7944"/>
    <w:rsid w:val="004C7DC8"/>
    <w:rsid w:val="004D21B0"/>
    <w:rsid w:val="004D255D"/>
    <w:rsid w:val="004D45BB"/>
    <w:rsid w:val="004D5095"/>
    <w:rsid w:val="004D71BF"/>
    <w:rsid w:val="004D737D"/>
    <w:rsid w:val="004D744C"/>
    <w:rsid w:val="004E0AD3"/>
    <w:rsid w:val="004E0D14"/>
    <w:rsid w:val="004E1A4B"/>
    <w:rsid w:val="004E2659"/>
    <w:rsid w:val="004E2932"/>
    <w:rsid w:val="004E2C50"/>
    <w:rsid w:val="004E2F15"/>
    <w:rsid w:val="004E39EE"/>
    <w:rsid w:val="004E4089"/>
    <w:rsid w:val="004E475C"/>
    <w:rsid w:val="004E56E0"/>
    <w:rsid w:val="004E5C07"/>
    <w:rsid w:val="004E5E4F"/>
    <w:rsid w:val="004E6A85"/>
    <w:rsid w:val="004E7213"/>
    <w:rsid w:val="004E7329"/>
    <w:rsid w:val="004E7D01"/>
    <w:rsid w:val="004E7F55"/>
    <w:rsid w:val="004F0943"/>
    <w:rsid w:val="004F0CAC"/>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E15"/>
    <w:rsid w:val="005153A6"/>
    <w:rsid w:val="00515CBE"/>
    <w:rsid w:val="00515DC1"/>
    <w:rsid w:val="00515E2B"/>
    <w:rsid w:val="00516D64"/>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C89"/>
    <w:rsid w:val="00534E03"/>
    <w:rsid w:val="0053683D"/>
    <w:rsid w:val="00540543"/>
    <w:rsid w:val="00541573"/>
    <w:rsid w:val="005418F3"/>
    <w:rsid w:val="0054348A"/>
    <w:rsid w:val="00546F3F"/>
    <w:rsid w:val="005502A4"/>
    <w:rsid w:val="00550621"/>
    <w:rsid w:val="00550A80"/>
    <w:rsid w:val="0055100C"/>
    <w:rsid w:val="005522FD"/>
    <w:rsid w:val="0055238A"/>
    <w:rsid w:val="005538A5"/>
    <w:rsid w:val="00553ED0"/>
    <w:rsid w:val="005546D1"/>
    <w:rsid w:val="00555DAB"/>
    <w:rsid w:val="00557FE2"/>
    <w:rsid w:val="005612E0"/>
    <w:rsid w:val="00561611"/>
    <w:rsid w:val="00561621"/>
    <w:rsid w:val="00561B6C"/>
    <w:rsid w:val="00561EC6"/>
    <w:rsid w:val="0056696E"/>
    <w:rsid w:val="00567BC6"/>
    <w:rsid w:val="0057014F"/>
    <w:rsid w:val="005703BF"/>
    <w:rsid w:val="00571777"/>
    <w:rsid w:val="00571C1C"/>
    <w:rsid w:val="00572E6D"/>
    <w:rsid w:val="00574167"/>
    <w:rsid w:val="00575A42"/>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481F"/>
    <w:rsid w:val="005949E4"/>
    <w:rsid w:val="00594A05"/>
    <w:rsid w:val="0059545B"/>
    <w:rsid w:val="005956EE"/>
    <w:rsid w:val="00595989"/>
    <w:rsid w:val="00597A14"/>
    <w:rsid w:val="00597EF4"/>
    <w:rsid w:val="00597F9F"/>
    <w:rsid w:val="005A083E"/>
    <w:rsid w:val="005A0BC4"/>
    <w:rsid w:val="005A2308"/>
    <w:rsid w:val="005A2D73"/>
    <w:rsid w:val="005A31D1"/>
    <w:rsid w:val="005A3719"/>
    <w:rsid w:val="005A46AE"/>
    <w:rsid w:val="005A47C6"/>
    <w:rsid w:val="005A59BF"/>
    <w:rsid w:val="005A6BC8"/>
    <w:rsid w:val="005A70EF"/>
    <w:rsid w:val="005A7ACA"/>
    <w:rsid w:val="005B151E"/>
    <w:rsid w:val="005B17D8"/>
    <w:rsid w:val="005B259F"/>
    <w:rsid w:val="005B275F"/>
    <w:rsid w:val="005B4802"/>
    <w:rsid w:val="005B5F50"/>
    <w:rsid w:val="005C0F79"/>
    <w:rsid w:val="005C149E"/>
    <w:rsid w:val="005C1EA6"/>
    <w:rsid w:val="005C2055"/>
    <w:rsid w:val="005C234B"/>
    <w:rsid w:val="005C2616"/>
    <w:rsid w:val="005C3E50"/>
    <w:rsid w:val="005C43AE"/>
    <w:rsid w:val="005C75EB"/>
    <w:rsid w:val="005D0B99"/>
    <w:rsid w:val="005D179C"/>
    <w:rsid w:val="005D308E"/>
    <w:rsid w:val="005D3A48"/>
    <w:rsid w:val="005D4945"/>
    <w:rsid w:val="005D6F5B"/>
    <w:rsid w:val="005D77C3"/>
    <w:rsid w:val="005D7AF8"/>
    <w:rsid w:val="005E17BF"/>
    <w:rsid w:val="005E26E0"/>
    <w:rsid w:val="005E2C7D"/>
    <w:rsid w:val="005E366A"/>
    <w:rsid w:val="005E4597"/>
    <w:rsid w:val="005E51B4"/>
    <w:rsid w:val="005E7A95"/>
    <w:rsid w:val="005F1B4F"/>
    <w:rsid w:val="005F2145"/>
    <w:rsid w:val="005F66C1"/>
    <w:rsid w:val="005F740A"/>
    <w:rsid w:val="005F785C"/>
    <w:rsid w:val="00600E0B"/>
    <w:rsid w:val="006016E1"/>
    <w:rsid w:val="00601BAE"/>
    <w:rsid w:val="00601DB7"/>
    <w:rsid w:val="006025B3"/>
    <w:rsid w:val="006028D5"/>
    <w:rsid w:val="00602D27"/>
    <w:rsid w:val="00603725"/>
    <w:rsid w:val="006037FA"/>
    <w:rsid w:val="006042F0"/>
    <w:rsid w:val="006052F4"/>
    <w:rsid w:val="006059C7"/>
    <w:rsid w:val="00605BA8"/>
    <w:rsid w:val="00605F13"/>
    <w:rsid w:val="00605FA6"/>
    <w:rsid w:val="0060633F"/>
    <w:rsid w:val="0060665C"/>
    <w:rsid w:val="006100E0"/>
    <w:rsid w:val="006144A1"/>
    <w:rsid w:val="006145FA"/>
    <w:rsid w:val="00614B70"/>
    <w:rsid w:val="00615A06"/>
    <w:rsid w:val="00615EBB"/>
    <w:rsid w:val="00616096"/>
    <w:rsid w:val="006160A2"/>
    <w:rsid w:val="0061642E"/>
    <w:rsid w:val="0061713D"/>
    <w:rsid w:val="006200D5"/>
    <w:rsid w:val="006209F3"/>
    <w:rsid w:val="00621516"/>
    <w:rsid w:val="006235D1"/>
    <w:rsid w:val="00623C5D"/>
    <w:rsid w:val="00624199"/>
    <w:rsid w:val="0062451B"/>
    <w:rsid w:val="006271B8"/>
    <w:rsid w:val="00627A97"/>
    <w:rsid w:val="006302AA"/>
    <w:rsid w:val="00630CE6"/>
    <w:rsid w:val="00631BE7"/>
    <w:rsid w:val="006344E0"/>
    <w:rsid w:val="006363AB"/>
    <w:rsid w:val="006363BD"/>
    <w:rsid w:val="00637832"/>
    <w:rsid w:val="006412DC"/>
    <w:rsid w:val="006418C7"/>
    <w:rsid w:val="00642367"/>
    <w:rsid w:val="006423D3"/>
    <w:rsid w:val="006427C9"/>
    <w:rsid w:val="00642BC6"/>
    <w:rsid w:val="00643A5E"/>
    <w:rsid w:val="00643F5A"/>
    <w:rsid w:val="00644790"/>
    <w:rsid w:val="00645629"/>
    <w:rsid w:val="006457F8"/>
    <w:rsid w:val="00645B27"/>
    <w:rsid w:val="00646073"/>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11F"/>
    <w:rsid w:val="00666633"/>
    <w:rsid w:val="00666FB7"/>
    <w:rsid w:val="006670AC"/>
    <w:rsid w:val="00670182"/>
    <w:rsid w:val="00670712"/>
    <w:rsid w:val="006710C4"/>
    <w:rsid w:val="00671450"/>
    <w:rsid w:val="00672307"/>
    <w:rsid w:val="006727F7"/>
    <w:rsid w:val="00672D30"/>
    <w:rsid w:val="00674C64"/>
    <w:rsid w:val="006753F4"/>
    <w:rsid w:val="00675C30"/>
    <w:rsid w:val="0067621D"/>
    <w:rsid w:val="006769DA"/>
    <w:rsid w:val="006808C6"/>
    <w:rsid w:val="00682668"/>
    <w:rsid w:val="006847A5"/>
    <w:rsid w:val="0068653F"/>
    <w:rsid w:val="00686BC0"/>
    <w:rsid w:val="0068784C"/>
    <w:rsid w:val="00692119"/>
    <w:rsid w:val="00692A68"/>
    <w:rsid w:val="006938AF"/>
    <w:rsid w:val="00695D85"/>
    <w:rsid w:val="00697924"/>
    <w:rsid w:val="006A10B0"/>
    <w:rsid w:val="006A1D46"/>
    <w:rsid w:val="006A247B"/>
    <w:rsid w:val="006A30A2"/>
    <w:rsid w:val="006A3B00"/>
    <w:rsid w:val="006A5FB8"/>
    <w:rsid w:val="006A678F"/>
    <w:rsid w:val="006A6D23"/>
    <w:rsid w:val="006B08C2"/>
    <w:rsid w:val="006B10CE"/>
    <w:rsid w:val="006B1130"/>
    <w:rsid w:val="006B11C9"/>
    <w:rsid w:val="006B2047"/>
    <w:rsid w:val="006B226C"/>
    <w:rsid w:val="006B25DE"/>
    <w:rsid w:val="006B2984"/>
    <w:rsid w:val="006B4C69"/>
    <w:rsid w:val="006B5038"/>
    <w:rsid w:val="006B5D60"/>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2932"/>
    <w:rsid w:val="006D3671"/>
    <w:rsid w:val="006D39A8"/>
    <w:rsid w:val="006D3F65"/>
    <w:rsid w:val="006D4176"/>
    <w:rsid w:val="006D4B9B"/>
    <w:rsid w:val="006D5053"/>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B51"/>
    <w:rsid w:val="00715463"/>
    <w:rsid w:val="00715475"/>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A35"/>
    <w:rsid w:val="0073390A"/>
    <w:rsid w:val="00734BBA"/>
    <w:rsid w:val="00734E64"/>
    <w:rsid w:val="007355CE"/>
    <w:rsid w:val="00735653"/>
    <w:rsid w:val="00736B37"/>
    <w:rsid w:val="00736EB0"/>
    <w:rsid w:val="00737527"/>
    <w:rsid w:val="007400B0"/>
    <w:rsid w:val="00740A35"/>
    <w:rsid w:val="007438B5"/>
    <w:rsid w:val="0074488B"/>
    <w:rsid w:val="007455A0"/>
    <w:rsid w:val="00745EF1"/>
    <w:rsid w:val="00747E85"/>
    <w:rsid w:val="007520B4"/>
    <w:rsid w:val="00752412"/>
    <w:rsid w:val="0075258B"/>
    <w:rsid w:val="00752C07"/>
    <w:rsid w:val="007539E5"/>
    <w:rsid w:val="00753E81"/>
    <w:rsid w:val="00754449"/>
    <w:rsid w:val="007547E8"/>
    <w:rsid w:val="0075643F"/>
    <w:rsid w:val="00756F7D"/>
    <w:rsid w:val="00760612"/>
    <w:rsid w:val="00760CAE"/>
    <w:rsid w:val="007614F0"/>
    <w:rsid w:val="007632E5"/>
    <w:rsid w:val="00763E2F"/>
    <w:rsid w:val="00763ED9"/>
    <w:rsid w:val="0076440E"/>
    <w:rsid w:val="007655D5"/>
    <w:rsid w:val="00765AFA"/>
    <w:rsid w:val="00767128"/>
    <w:rsid w:val="00773325"/>
    <w:rsid w:val="0077470D"/>
    <w:rsid w:val="00774D26"/>
    <w:rsid w:val="00775F65"/>
    <w:rsid w:val="007763C1"/>
    <w:rsid w:val="00777E82"/>
    <w:rsid w:val="00781359"/>
    <w:rsid w:val="007820C6"/>
    <w:rsid w:val="00782CCD"/>
    <w:rsid w:val="007833B8"/>
    <w:rsid w:val="0078481E"/>
    <w:rsid w:val="0078565F"/>
    <w:rsid w:val="00785B46"/>
    <w:rsid w:val="00786921"/>
    <w:rsid w:val="0078750F"/>
    <w:rsid w:val="00787D04"/>
    <w:rsid w:val="007902B7"/>
    <w:rsid w:val="0079066C"/>
    <w:rsid w:val="007909F2"/>
    <w:rsid w:val="0079307B"/>
    <w:rsid w:val="0079381F"/>
    <w:rsid w:val="0079564D"/>
    <w:rsid w:val="00795B10"/>
    <w:rsid w:val="0079636F"/>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51AA"/>
    <w:rsid w:val="007D5F62"/>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7062"/>
    <w:rsid w:val="007E70AE"/>
    <w:rsid w:val="007F0B3D"/>
    <w:rsid w:val="007F0E1E"/>
    <w:rsid w:val="007F17EA"/>
    <w:rsid w:val="007F22E3"/>
    <w:rsid w:val="007F2663"/>
    <w:rsid w:val="007F29A7"/>
    <w:rsid w:val="007F2C8D"/>
    <w:rsid w:val="007F42E4"/>
    <w:rsid w:val="007F5215"/>
    <w:rsid w:val="007F5AFE"/>
    <w:rsid w:val="007F5F93"/>
    <w:rsid w:val="007F6885"/>
    <w:rsid w:val="007F736E"/>
    <w:rsid w:val="007F75C5"/>
    <w:rsid w:val="008004B4"/>
    <w:rsid w:val="008018FD"/>
    <w:rsid w:val="0080238E"/>
    <w:rsid w:val="00803231"/>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E87"/>
    <w:rsid w:val="00816078"/>
    <w:rsid w:val="0081654F"/>
    <w:rsid w:val="00816E40"/>
    <w:rsid w:val="00816EB0"/>
    <w:rsid w:val="008175A8"/>
    <w:rsid w:val="008177E3"/>
    <w:rsid w:val="00820365"/>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763D"/>
    <w:rsid w:val="00857E15"/>
    <w:rsid w:val="00862089"/>
    <w:rsid w:val="00865362"/>
    <w:rsid w:val="00866D5B"/>
    <w:rsid w:val="00866FF5"/>
    <w:rsid w:val="00867D83"/>
    <w:rsid w:val="00867F17"/>
    <w:rsid w:val="008703B0"/>
    <w:rsid w:val="00871106"/>
    <w:rsid w:val="008716A2"/>
    <w:rsid w:val="00871800"/>
    <w:rsid w:val="008721E1"/>
    <w:rsid w:val="008722C5"/>
    <w:rsid w:val="00872953"/>
    <w:rsid w:val="0087332D"/>
    <w:rsid w:val="00873C49"/>
    <w:rsid w:val="00873E1F"/>
    <w:rsid w:val="00874C16"/>
    <w:rsid w:val="00876B11"/>
    <w:rsid w:val="00877612"/>
    <w:rsid w:val="00877990"/>
    <w:rsid w:val="00881543"/>
    <w:rsid w:val="008815A0"/>
    <w:rsid w:val="00882D2C"/>
    <w:rsid w:val="00883909"/>
    <w:rsid w:val="00886D1F"/>
    <w:rsid w:val="00887C61"/>
    <w:rsid w:val="00891EE1"/>
    <w:rsid w:val="00892E71"/>
    <w:rsid w:val="00893987"/>
    <w:rsid w:val="00893DC4"/>
    <w:rsid w:val="00894BB4"/>
    <w:rsid w:val="00895690"/>
    <w:rsid w:val="00895C38"/>
    <w:rsid w:val="008963EF"/>
    <w:rsid w:val="0089688E"/>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3194"/>
    <w:rsid w:val="008B5AE7"/>
    <w:rsid w:val="008B64A6"/>
    <w:rsid w:val="008B655F"/>
    <w:rsid w:val="008C0329"/>
    <w:rsid w:val="008C21F0"/>
    <w:rsid w:val="008C25F2"/>
    <w:rsid w:val="008C40DD"/>
    <w:rsid w:val="008C60E9"/>
    <w:rsid w:val="008C67FC"/>
    <w:rsid w:val="008C6D55"/>
    <w:rsid w:val="008D11F3"/>
    <w:rsid w:val="008D169C"/>
    <w:rsid w:val="008D1B7C"/>
    <w:rsid w:val="008D1FC7"/>
    <w:rsid w:val="008D2B55"/>
    <w:rsid w:val="008D3F08"/>
    <w:rsid w:val="008D4288"/>
    <w:rsid w:val="008D61C4"/>
    <w:rsid w:val="008D6657"/>
    <w:rsid w:val="008D70F0"/>
    <w:rsid w:val="008E182D"/>
    <w:rsid w:val="008E1925"/>
    <w:rsid w:val="008E1F60"/>
    <w:rsid w:val="008E307E"/>
    <w:rsid w:val="008E35CB"/>
    <w:rsid w:val="008E3705"/>
    <w:rsid w:val="008E3F97"/>
    <w:rsid w:val="008E42A5"/>
    <w:rsid w:val="008E49A6"/>
    <w:rsid w:val="008E522F"/>
    <w:rsid w:val="008E58BB"/>
    <w:rsid w:val="008E6A81"/>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804"/>
    <w:rsid w:val="00906ADA"/>
    <w:rsid w:val="009075CE"/>
    <w:rsid w:val="00907FB6"/>
    <w:rsid w:val="009101E2"/>
    <w:rsid w:val="00910E4D"/>
    <w:rsid w:val="009128D8"/>
    <w:rsid w:val="00913FC8"/>
    <w:rsid w:val="00915D73"/>
    <w:rsid w:val="00916077"/>
    <w:rsid w:val="009162EA"/>
    <w:rsid w:val="009170A2"/>
    <w:rsid w:val="00917AFA"/>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F0E"/>
    <w:rsid w:val="00937065"/>
    <w:rsid w:val="0093720D"/>
    <w:rsid w:val="00940182"/>
    <w:rsid w:val="00940285"/>
    <w:rsid w:val="00940521"/>
    <w:rsid w:val="0094130D"/>
    <w:rsid w:val="009415B0"/>
    <w:rsid w:val="0094218F"/>
    <w:rsid w:val="009443D9"/>
    <w:rsid w:val="0094543E"/>
    <w:rsid w:val="0094732C"/>
    <w:rsid w:val="009474F7"/>
    <w:rsid w:val="0094752B"/>
    <w:rsid w:val="00947E7E"/>
    <w:rsid w:val="0095139A"/>
    <w:rsid w:val="00951F34"/>
    <w:rsid w:val="00952C5E"/>
    <w:rsid w:val="00953380"/>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A3A"/>
    <w:rsid w:val="009932AC"/>
    <w:rsid w:val="009936FF"/>
    <w:rsid w:val="00994351"/>
    <w:rsid w:val="0099549F"/>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5BAB"/>
    <w:rsid w:val="009D793C"/>
    <w:rsid w:val="009D7BE6"/>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3EF8"/>
    <w:rsid w:val="009F4B02"/>
    <w:rsid w:val="009F59AE"/>
    <w:rsid w:val="009F5A38"/>
    <w:rsid w:val="009F6413"/>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20C3"/>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523A"/>
    <w:rsid w:val="00A45485"/>
    <w:rsid w:val="00A458B8"/>
    <w:rsid w:val="00A465F4"/>
    <w:rsid w:val="00A46766"/>
    <w:rsid w:val="00A469E7"/>
    <w:rsid w:val="00A46BB7"/>
    <w:rsid w:val="00A475E6"/>
    <w:rsid w:val="00A50293"/>
    <w:rsid w:val="00A502B0"/>
    <w:rsid w:val="00A52493"/>
    <w:rsid w:val="00A53D95"/>
    <w:rsid w:val="00A55258"/>
    <w:rsid w:val="00A57239"/>
    <w:rsid w:val="00A57988"/>
    <w:rsid w:val="00A60127"/>
    <w:rsid w:val="00A604A4"/>
    <w:rsid w:val="00A61B7D"/>
    <w:rsid w:val="00A62BC3"/>
    <w:rsid w:val="00A6381D"/>
    <w:rsid w:val="00A643B4"/>
    <w:rsid w:val="00A655FE"/>
    <w:rsid w:val="00A6605B"/>
    <w:rsid w:val="00A66ADC"/>
    <w:rsid w:val="00A677D6"/>
    <w:rsid w:val="00A7147D"/>
    <w:rsid w:val="00A72A0D"/>
    <w:rsid w:val="00A72D6D"/>
    <w:rsid w:val="00A72E73"/>
    <w:rsid w:val="00A738E2"/>
    <w:rsid w:val="00A743B6"/>
    <w:rsid w:val="00A75F3A"/>
    <w:rsid w:val="00A77F24"/>
    <w:rsid w:val="00A80019"/>
    <w:rsid w:val="00A8199E"/>
    <w:rsid w:val="00A81B15"/>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7AC"/>
    <w:rsid w:val="00AE1EFF"/>
    <w:rsid w:val="00AE54A1"/>
    <w:rsid w:val="00AE66B7"/>
    <w:rsid w:val="00AE70D4"/>
    <w:rsid w:val="00AE7868"/>
    <w:rsid w:val="00AF0407"/>
    <w:rsid w:val="00AF049B"/>
    <w:rsid w:val="00AF3464"/>
    <w:rsid w:val="00AF412D"/>
    <w:rsid w:val="00AF465D"/>
    <w:rsid w:val="00AF4D8B"/>
    <w:rsid w:val="00AF5C8A"/>
    <w:rsid w:val="00AF633B"/>
    <w:rsid w:val="00B00410"/>
    <w:rsid w:val="00B0055F"/>
    <w:rsid w:val="00B00F84"/>
    <w:rsid w:val="00B04A5D"/>
    <w:rsid w:val="00B055FA"/>
    <w:rsid w:val="00B067CA"/>
    <w:rsid w:val="00B12B26"/>
    <w:rsid w:val="00B13CFF"/>
    <w:rsid w:val="00B1557D"/>
    <w:rsid w:val="00B163CB"/>
    <w:rsid w:val="00B163F8"/>
    <w:rsid w:val="00B16506"/>
    <w:rsid w:val="00B16565"/>
    <w:rsid w:val="00B207EA"/>
    <w:rsid w:val="00B21E18"/>
    <w:rsid w:val="00B2233B"/>
    <w:rsid w:val="00B23269"/>
    <w:rsid w:val="00B2472D"/>
    <w:rsid w:val="00B24CA0"/>
    <w:rsid w:val="00B2507A"/>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6FBA"/>
    <w:rsid w:val="00B479BD"/>
    <w:rsid w:val="00B5016F"/>
    <w:rsid w:val="00B505EB"/>
    <w:rsid w:val="00B50E45"/>
    <w:rsid w:val="00B5146A"/>
    <w:rsid w:val="00B56330"/>
    <w:rsid w:val="00B56D9F"/>
    <w:rsid w:val="00B57265"/>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5B3"/>
    <w:rsid w:val="00B75525"/>
    <w:rsid w:val="00B77166"/>
    <w:rsid w:val="00B77B74"/>
    <w:rsid w:val="00B80283"/>
    <w:rsid w:val="00B8095F"/>
    <w:rsid w:val="00B80B0C"/>
    <w:rsid w:val="00B80B11"/>
    <w:rsid w:val="00B82763"/>
    <w:rsid w:val="00B82C7F"/>
    <w:rsid w:val="00B831AE"/>
    <w:rsid w:val="00B83747"/>
    <w:rsid w:val="00B8446C"/>
    <w:rsid w:val="00B84D92"/>
    <w:rsid w:val="00B87725"/>
    <w:rsid w:val="00B87AFA"/>
    <w:rsid w:val="00B90800"/>
    <w:rsid w:val="00B9268A"/>
    <w:rsid w:val="00B942DF"/>
    <w:rsid w:val="00B94F3F"/>
    <w:rsid w:val="00B963D8"/>
    <w:rsid w:val="00B96638"/>
    <w:rsid w:val="00B96CFB"/>
    <w:rsid w:val="00B977DF"/>
    <w:rsid w:val="00BA0145"/>
    <w:rsid w:val="00BA259A"/>
    <w:rsid w:val="00BA259C"/>
    <w:rsid w:val="00BA29D3"/>
    <w:rsid w:val="00BA307F"/>
    <w:rsid w:val="00BA4B44"/>
    <w:rsid w:val="00BA5280"/>
    <w:rsid w:val="00BA5462"/>
    <w:rsid w:val="00BA7B94"/>
    <w:rsid w:val="00BB0287"/>
    <w:rsid w:val="00BB14F1"/>
    <w:rsid w:val="00BB4AAC"/>
    <w:rsid w:val="00BB572E"/>
    <w:rsid w:val="00BB5F5C"/>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9F3"/>
    <w:rsid w:val="00BD1973"/>
    <w:rsid w:val="00BD1B3C"/>
    <w:rsid w:val="00BD1DEB"/>
    <w:rsid w:val="00BD28BF"/>
    <w:rsid w:val="00BD2BF8"/>
    <w:rsid w:val="00BD2D12"/>
    <w:rsid w:val="00BD4056"/>
    <w:rsid w:val="00BD4F9F"/>
    <w:rsid w:val="00BD6404"/>
    <w:rsid w:val="00BD6429"/>
    <w:rsid w:val="00BD648B"/>
    <w:rsid w:val="00BD6E1D"/>
    <w:rsid w:val="00BD7413"/>
    <w:rsid w:val="00BE0B24"/>
    <w:rsid w:val="00BE0D62"/>
    <w:rsid w:val="00BE101A"/>
    <w:rsid w:val="00BE1342"/>
    <w:rsid w:val="00BE17C0"/>
    <w:rsid w:val="00BE2D52"/>
    <w:rsid w:val="00BE33AE"/>
    <w:rsid w:val="00BE3FCC"/>
    <w:rsid w:val="00BE4333"/>
    <w:rsid w:val="00BE4A96"/>
    <w:rsid w:val="00BE7B4C"/>
    <w:rsid w:val="00BF046F"/>
    <w:rsid w:val="00BF06DB"/>
    <w:rsid w:val="00BF160F"/>
    <w:rsid w:val="00BF1705"/>
    <w:rsid w:val="00BF19EF"/>
    <w:rsid w:val="00BF1A2A"/>
    <w:rsid w:val="00BF3048"/>
    <w:rsid w:val="00BF6952"/>
    <w:rsid w:val="00BF7406"/>
    <w:rsid w:val="00BF7A57"/>
    <w:rsid w:val="00C0019E"/>
    <w:rsid w:val="00C00B45"/>
    <w:rsid w:val="00C00EB4"/>
    <w:rsid w:val="00C00F39"/>
    <w:rsid w:val="00C01953"/>
    <w:rsid w:val="00C01D50"/>
    <w:rsid w:val="00C02E7E"/>
    <w:rsid w:val="00C04486"/>
    <w:rsid w:val="00C04D82"/>
    <w:rsid w:val="00C053D2"/>
    <w:rsid w:val="00C056DC"/>
    <w:rsid w:val="00C067FE"/>
    <w:rsid w:val="00C1051D"/>
    <w:rsid w:val="00C1329B"/>
    <w:rsid w:val="00C13853"/>
    <w:rsid w:val="00C13A8C"/>
    <w:rsid w:val="00C1572F"/>
    <w:rsid w:val="00C16957"/>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C9"/>
    <w:rsid w:val="00C67BFD"/>
    <w:rsid w:val="00C712E9"/>
    <w:rsid w:val="00C717BC"/>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5182"/>
    <w:rsid w:val="00C85255"/>
    <w:rsid w:val="00C85354"/>
    <w:rsid w:val="00C86ABA"/>
    <w:rsid w:val="00C86C64"/>
    <w:rsid w:val="00C902E1"/>
    <w:rsid w:val="00C91A4E"/>
    <w:rsid w:val="00C9285D"/>
    <w:rsid w:val="00C929EC"/>
    <w:rsid w:val="00C92BFA"/>
    <w:rsid w:val="00C93384"/>
    <w:rsid w:val="00C943F3"/>
    <w:rsid w:val="00C9525A"/>
    <w:rsid w:val="00C95FD6"/>
    <w:rsid w:val="00C96450"/>
    <w:rsid w:val="00CA08C6"/>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229B"/>
    <w:rsid w:val="00CE2C9E"/>
    <w:rsid w:val="00CE2D8D"/>
    <w:rsid w:val="00CE415F"/>
    <w:rsid w:val="00CE4F9F"/>
    <w:rsid w:val="00CE50DB"/>
    <w:rsid w:val="00CE5803"/>
    <w:rsid w:val="00CE6449"/>
    <w:rsid w:val="00CE675E"/>
    <w:rsid w:val="00CE7F03"/>
    <w:rsid w:val="00CF0104"/>
    <w:rsid w:val="00CF0581"/>
    <w:rsid w:val="00CF0DA3"/>
    <w:rsid w:val="00CF1D9D"/>
    <w:rsid w:val="00CF286E"/>
    <w:rsid w:val="00CF348A"/>
    <w:rsid w:val="00CF39E4"/>
    <w:rsid w:val="00CF3C4F"/>
    <w:rsid w:val="00CF4156"/>
    <w:rsid w:val="00CF7F1E"/>
    <w:rsid w:val="00D0036C"/>
    <w:rsid w:val="00D012D9"/>
    <w:rsid w:val="00D03D00"/>
    <w:rsid w:val="00D03DE0"/>
    <w:rsid w:val="00D03EBB"/>
    <w:rsid w:val="00D04A06"/>
    <w:rsid w:val="00D05BB6"/>
    <w:rsid w:val="00D05C30"/>
    <w:rsid w:val="00D061E3"/>
    <w:rsid w:val="00D06D4B"/>
    <w:rsid w:val="00D07A18"/>
    <w:rsid w:val="00D10052"/>
    <w:rsid w:val="00D11359"/>
    <w:rsid w:val="00D1196A"/>
    <w:rsid w:val="00D12EE3"/>
    <w:rsid w:val="00D142E8"/>
    <w:rsid w:val="00D15392"/>
    <w:rsid w:val="00D15EF1"/>
    <w:rsid w:val="00D16664"/>
    <w:rsid w:val="00D203E8"/>
    <w:rsid w:val="00D21025"/>
    <w:rsid w:val="00D216BD"/>
    <w:rsid w:val="00D25751"/>
    <w:rsid w:val="00D2651E"/>
    <w:rsid w:val="00D26A36"/>
    <w:rsid w:val="00D27012"/>
    <w:rsid w:val="00D3188C"/>
    <w:rsid w:val="00D32A08"/>
    <w:rsid w:val="00D32A6A"/>
    <w:rsid w:val="00D32D29"/>
    <w:rsid w:val="00D32ED7"/>
    <w:rsid w:val="00D331CB"/>
    <w:rsid w:val="00D35269"/>
    <w:rsid w:val="00D35F9B"/>
    <w:rsid w:val="00D36B69"/>
    <w:rsid w:val="00D408DD"/>
    <w:rsid w:val="00D41125"/>
    <w:rsid w:val="00D419E0"/>
    <w:rsid w:val="00D41CBC"/>
    <w:rsid w:val="00D43853"/>
    <w:rsid w:val="00D43AAA"/>
    <w:rsid w:val="00D458F8"/>
    <w:rsid w:val="00D45D72"/>
    <w:rsid w:val="00D45DA6"/>
    <w:rsid w:val="00D50A78"/>
    <w:rsid w:val="00D520E4"/>
    <w:rsid w:val="00D53A38"/>
    <w:rsid w:val="00D543EE"/>
    <w:rsid w:val="00D54512"/>
    <w:rsid w:val="00D54D83"/>
    <w:rsid w:val="00D5553F"/>
    <w:rsid w:val="00D555E0"/>
    <w:rsid w:val="00D57180"/>
    <w:rsid w:val="00D575B5"/>
    <w:rsid w:val="00D575DD"/>
    <w:rsid w:val="00D57DFA"/>
    <w:rsid w:val="00D606A4"/>
    <w:rsid w:val="00D61CAE"/>
    <w:rsid w:val="00D61F27"/>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22A"/>
    <w:rsid w:val="00D856AF"/>
    <w:rsid w:val="00D8576F"/>
    <w:rsid w:val="00D8677F"/>
    <w:rsid w:val="00D90072"/>
    <w:rsid w:val="00D90878"/>
    <w:rsid w:val="00D9752F"/>
    <w:rsid w:val="00D97F0C"/>
    <w:rsid w:val="00DA2550"/>
    <w:rsid w:val="00DA3A86"/>
    <w:rsid w:val="00DA4693"/>
    <w:rsid w:val="00DA4E95"/>
    <w:rsid w:val="00DA56A7"/>
    <w:rsid w:val="00DA60B6"/>
    <w:rsid w:val="00DA7173"/>
    <w:rsid w:val="00DA7931"/>
    <w:rsid w:val="00DB011A"/>
    <w:rsid w:val="00DB1F9F"/>
    <w:rsid w:val="00DB20C4"/>
    <w:rsid w:val="00DB2E77"/>
    <w:rsid w:val="00DB356E"/>
    <w:rsid w:val="00DB4521"/>
    <w:rsid w:val="00DB45F9"/>
    <w:rsid w:val="00DB48BF"/>
    <w:rsid w:val="00DB51AA"/>
    <w:rsid w:val="00DB63A4"/>
    <w:rsid w:val="00DB7D1C"/>
    <w:rsid w:val="00DC1254"/>
    <w:rsid w:val="00DC2500"/>
    <w:rsid w:val="00DC2CE7"/>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606E"/>
    <w:rsid w:val="00DF20C1"/>
    <w:rsid w:val="00DF2EA5"/>
    <w:rsid w:val="00DF308E"/>
    <w:rsid w:val="00DF3ECA"/>
    <w:rsid w:val="00DF5E90"/>
    <w:rsid w:val="00DF731C"/>
    <w:rsid w:val="00DF75D3"/>
    <w:rsid w:val="00DF7E66"/>
    <w:rsid w:val="00E00B8D"/>
    <w:rsid w:val="00E00CCD"/>
    <w:rsid w:val="00E012E2"/>
    <w:rsid w:val="00E01C41"/>
    <w:rsid w:val="00E0227D"/>
    <w:rsid w:val="00E027C8"/>
    <w:rsid w:val="00E02894"/>
    <w:rsid w:val="00E04811"/>
    <w:rsid w:val="00E048D7"/>
    <w:rsid w:val="00E04B84"/>
    <w:rsid w:val="00E04E0C"/>
    <w:rsid w:val="00E05307"/>
    <w:rsid w:val="00E06466"/>
    <w:rsid w:val="00E06835"/>
    <w:rsid w:val="00E06FDA"/>
    <w:rsid w:val="00E07159"/>
    <w:rsid w:val="00E11978"/>
    <w:rsid w:val="00E11B2C"/>
    <w:rsid w:val="00E120AC"/>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5541"/>
    <w:rsid w:val="00E25CDF"/>
    <w:rsid w:val="00E26569"/>
    <w:rsid w:val="00E2749A"/>
    <w:rsid w:val="00E30D47"/>
    <w:rsid w:val="00E30E18"/>
    <w:rsid w:val="00E319F1"/>
    <w:rsid w:val="00E334A5"/>
    <w:rsid w:val="00E33A27"/>
    <w:rsid w:val="00E33CD2"/>
    <w:rsid w:val="00E344E3"/>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59F"/>
    <w:rsid w:val="00E57B7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629F"/>
    <w:rsid w:val="00E8700F"/>
    <w:rsid w:val="00E90B70"/>
    <w:rsid w:val="00E91008"/>
    <w:rsid w:val="00E9112D"/>
    <w:rsid w:val="00E9274A"/>
    <w:rsid w:val="00E9374E"/>
    <w:rsid w:val="00E947CD"/>
    <w:rsid w:val="00E94F54"/>
    <w:rsid w:val="00E951C6"/>
    <w:rsid w:val="00E976B3"/>
    <w:rsid w:val="00E97AD5"/>
    <w:rsid w:val="00E97C63"/>
    <w:rsid w:val="00EA1111"/>
    <w:rsid w:val="00EA3B4F"/>
    <w:rsid w:val="00EA3C24"/>
    <w:rsid w:val="00EA683E"/>
    <w:rsid w:val="00EA6FD0"/>
    <w:rsid w:val="00EA73DF"/>
    <w:rsid w:val="00EA7C49"/>
    <w:rsid w:val="00EB2426"/>
    <w:rsid w:val="00EB3BF1"/>
    <w:rsid w:val="00EB4255"/>
    <w:rsid w:val="00EB516E"/>
    <w:rsid w:val="00EB549B"/>
    <w:rsid w:val="00EB5A0E"/>
    <w:rsid w:val="00EB61AE"/>
    <w:rsid w:val="00EB739F"/>
    <w:rsid w:val="00EC0F93"/>
    <w:rsid w:val="00EC11D0"/>
    <w:rsid w:val="00EC1E4D"/>
    <w:rsid w:val="00EC320F"/>
    <w:rsid w:val="00EC322D"/>
    <w:rsid w:val="00EC3B5C"/>
    <w:rsid w:val="00EC4548"/>
    <w:rsid w:val="00EC4E22"/>
    <w:rsid w:val="00EC5090"/>
    <w:rsid w:val="00EC5372"/>
    <w:rsid w:val="00EC565B"/>
    <w:rsid w:val="00EC57A3"/>
    <w:rsid w:val="00EC57C7"/>
    <w:rsid w:val="00EC6D42"/>
    <w:rsid w:val="00EC6D76"/>
    <w:rsid w:val="00EC6E30"/>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C45"/>
    <w:rsid w:val="00EF1C4D"/>
    <w:rsid w:val="00EF1E7E"/>
    <w:rsid w:val="00EF1EC5"/>
    <w:rsid w:val="00EF3AED"/>
    <w:rsid w:val="00EF4B1A"/>
    <w:rsid w:val="00EF4C88"/>
    <w:rsid w:val="00EF4EBF"/>
    <w:rsid w:val="00EF55EB"/>
    <w:rsid w:val="00EF5E1B"/>
    <w:rsid w:val="00EF6CC4"/>
    <w:rsid w:val="00EF7113"/>
    <w:rsid w:val="00EF769C"/>
    <w:rsid w:val="00F00DCC"/>
    <w:rsid w:val="00F0156F"/>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63A8"/>
    <w:rsid w:val="00F1679D"/>
    <w:rsid w:val="00F1682C"/>
    <w:rsid w:val="00F16C2D"/>
    <w:rsid w:val="00F20B91"/>
    <w:rsid w:val="00F21139"/>
    <w:rsid w:val="00F2375B"/>
    <w:rsid w:val="00F241D0"/>
    <w:rsid w:val="00F24970"/>
    <w:rsid w:val="00F24B8B"/>
    <w:rsid w:val="00F272F2"/>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E34"/>
    <w:rsid w:val="00F447CF"/>
    <w:rsid w:val="00F44B28"/>
    <w:rsid w:val="00F45FB6"/>
    <w:rsid w:val="00F502DB"/>
    <w:rsid w:val="00F52F66"/>
    <w:rsid w:val="00F53053"/>
    <w:rsid w:val="00F5361F"/>
    <w:rsid w:val="00F53FE2"/>
    <w:rsid w:val="00F54F52"/>
    <w:rsid w:val="00F55FE7"/>
    <w:rsid w:val="00F562DD"/>
    <w:rsid w:val="00F56B48"/>
    <w:rsid w:val="00F56CA9"/>
    <w:rsid w:val="00F575FF"/>
    <w:rsid w:val="00F57B0E"/>
    <w:rsid w:val="00F604B9"/>
    <w:rsid w:val="00F6082B"/>
    <w:rsid w:val="00F618EF"/>
    <w:rsid w:val="00F630AB"/>
    <w:rsid w:val="00F6421D"/>
    <w:rsid w:val="00F64933"/>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3D05"/>
    <w:rsid w:val="00FC41E7"/>
    <w:rsid w:val="00FC45F4"/>
    <w:rsid w:val="00FC69B4"/>
    <w:rsid w:val="00FC761C"/>
    <w:rsid w:val="00FC7DA5"/>
    <w:rsid w:val="00FC7F8F"/>
    <w:rsid w:val="00FD0694"/>
    <w:rsid w:val="00FD0CE9"/>
    <w:rsid w:val="00FD2459"/>
    <w:rsid w:val="00FD25BE"/>
    <w:rsid w:val="00FD274B"/>
    <w:rsid w:val="00FD2E70"/>
    <w:rsid w:val="00FD42DC"/>
    <w:rsid w:val="00FD7512"/>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EA8"/>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Normal"/>
    <w:uiPriority w:val="99"/>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TotalTime>
  <Pages>5</Pages>
  <Words>1604</Words>
  <Characters>9147</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6</cp:revision>
  <cp:lastPrinted>2019-04-25T01:09:00Z</cp:lastPrinted>
  <dcterms:created xsi:type="dcterms:W3CDTF">2024-04-18T05:01:00Z</dcterms:created>
  <dcterms:modified xsi:type="dcterms:W3CDTF">2024-04-19T02:44:00Z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